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EC" w:rsidRDefault="009B28EC">
      <w:pPr>
        <w:pStyle w:val="ConsPlusNormal"/>
        <w:jc w:val="right"/>
        <w:outlineLvl w:val="0"/>
      </w:pPr>
      <w:r>
        <w:t>Приложение N 4</w:t>
      </w:r>
    </w:p>
    <w:p w:rsidR="009B28EC" w:rsidRDefault="009B28EC">
      <w:pPr>
        <w:pStyle w:val="ConsPlusNormal"/>
        <w:jc w:val="right"/>
      </w:pPr>
      <w:r>
        <w:t>к приказу ФНС России</w:t>
      </w:r>
    </w:p>
    <w:p w:rsidR="009B28EC" w:rsidRDefault="009B28EC">
      <w:pPr>
        <w:pStyle w:val="ConsPlusNormal"/>
        <w:jc w:val="right"/>
      </w:pPr>
      <w:r>
        <w:t>от 04.09.2024 N ЕД-7-21/705@</w:t>
      </w:r>
    </w:p>
    <w:p w:rsidR="009B28EC" w:rsidRDefault="009B28EC">
      <w:pPr>
        <w:pStyle w:val="ConsPlusNormal"/>
        <w:ind w:firstLine="540"/>
        <w:jc w:val="both"/>
      </w:pPr>
    </w:p>
    <w:p w:rsidR="009B28EC" w:rsidRDefault="009B28EC">
      <w:pPr>
        <w:pStyle w:val="ConsPlusTitle"/>
        <w:jc w:val="center"/>
      </w:pPr>
      <w:r>
        <w:t>ПОРЯДОК</w:t>
      </w:r>
    </w:p>
    <w:p w:rsidR="009B28EC" w:rsidRDefault="009B28EC">
      <w:pPr>
        <w:pStyle w:val="ConsPlusTitle"/>
        <w:jc w:val="center"/>
      </w:pPr>
      <w:r>
        <w:t>ПРЕДСТАВЛЕНИЯ В НАЛОГОВЫЙ ОРГАН ПО СУБЪЕКТУ</w:t>
      </w:r>
    </w:p>
    <w:p w:rsidR="009B28EC" w:rsidRDefault="009B28EC">
      <w:pPr>
        <w:pStyle w:val="ConsPlusTitle"/>
        <w:jc w:val="center"/>
      </w:pPr>
      <w:r>
        <w:t>РОССИЙСКОЙ ФЕДЕРАЦИИ СВЕДЕНИЙ О НЕИСПОЛЬЗОВАНИИ</w:t>
      </w:r>
    </w:p>
    <w:p w:rsidR="009B28EC" w:rsidRDefault="009B28EC">
      <w:pPr>
        <w:pStyle w:val="ConsPlusTitle"/>
        <w:jc w:val="center"/>
      </w:pPr>
      <w:r>
        <w:t>ДЛЯ СЕЛЬСКОХОЗЯЙСТВЕННОГО ПРОИЗВОДСТВА ЗЕМЕЛЬНОГО УЧАСТКА,</w:t>
      </w:r>
    </w:p>
    <w:p w:rsidR="009B28EC" w:rsidRDefault="009B28EC">
      <w:pPr>
        <w:pStyle w:val="ConsPlusTitle"/>
        <w:jc w:val="center"/>
      </w:pPr>
      <w:r>
        <w:t>ПРИНАДЛЕЖАЩЕГО ОРГАНИЗАЦИИ ИЛИ ФИЗИЧЕСКОМУ ЛИЦУ НА ПРАВЕ</w:t>
      </w:r>
    </w:p>
    <w:p w:rsidR="009B28EC" w:rsidRDefault="009B28EC">
      <w:pPr>
        <w:pStyle w:val="ConsPlusTitle"/>
        <w:jc w:val="center"/>
      </w:pPr>
      <w:r>
        <w:t>СОБСТВЕННОСТИ, ПРАВЕ ПОСТОЯННОГО (БЕССРОЧНОГО) ПОЛЬЗОВАНИЯ</w:t>
      </w:r>
    </w:p>
    <w:p w:rsidR="009B28EC" w:rsidRDefault="009B28EC">
      <w:pPr>
        <w:pStyle w:val="ConsPlusTitle"/>
        <w:jc w:val="center"/>
      </w:pPr>
      <w:r>
        <w:t>ИЛИ ПРАВЕ ПОЖИЗНЕННОГО НАСЛЕДУЕМОГО ВЛАДЕНИЯ, ОТНЕСЕННОГО</w:t>
      </w:r>
    </w:p>
    <w:p w:rsidR="009B28EC" w:rsidRDefault="009B28EC">
      <w:pPr>
        <w:pStyle w:val="ConsPlusTitle"/>
        <w:jc w:val="center"/>
      </w:pPr>
      <w:r>
        <w:t>К ЗЕМЛЯМ СЕЛЬСКОХОЗЯЙСТВЕННОГО НАЗНАЧЕНИЯ ИЛИ К ЗЕМЛЯМ</w:t>
      </w:r>
    </w:p>
    <w:p w:rsidR="009B28EC" w:rsidRDefault="009B28EC">
      <w:pPr>
        <w:pStyle w:val="ConsPlusTitle"/>
        <w:jc w:val="center"/>
      </w:pPr>
      <w:r>
        <w:t>В СОСТАВЕ ЗОН СЕЛЬСКОХОЗЯЙСТВЕННОГО ИСПОЛЬЗОВАНИЯ</w:t>
      </w:r>
    </w:p>
    <w:p w:rsidR="009B28EC" w:rsidRDefault="009B28EC">
      <w:pPr>
        <w:pStyle w:val="ConsPlusTitle"/>
        <w:jc w:val="center"/>
      </w:pPr>
      <w:r>
        <w:t>В НАСЕЛЕННЫХ ПУНКТАХ (ЗА ИСКЛЮЧЕНИЕМ ЗЕМЕЛЬНЫХ УЧАСТКОВ,</w:t>
      </w:r>
    </w:p>
    <w:p w:rsidR="009B28EC" w:rsidRDefault="009B28EC">
      <w:pPr>
        <w:pStyle w:val="ConsPlusTitle"/>
        <w:jc w:val="center"/>
      </w:pPr>
      <w:r>
        <w:t>УКАЗАННЫХ В АБЗАЦАХ ЧЕТВЕРТОМ И ПЯТОМ ПОДПУНКТА 1 ПУНКТА 1</w:t>
      </w:r>
    </w:p>
    <w:p w:rsidR="009B28EC" w:rsidRDefault="009B28EC">
      <w:pPr>
        <w:pStyle w:val="ConsPlusTitle"/>
        <w:jc w:val="center"/>
      </w:pPr>
      <w:r>
        <w:t>СТАТЬИ 394 НАЛОГОВОГО КОДЕКСА РОССИЙСКОЙ ФЕДЕРАЦИИ),</w:t>
      </w:r>
    </w:p>
    <w:p w:rsidR="009B28EC" w:rsidRDefault="009B28EC">
      <w:pPr>
        <w:pStyle w:val="ConsPlusTitle"/>
        <w:jc w:val="center"/>
      </w:pPr>
      <w:r>
        <w:t>ОБ ИСПОЛЬЗОВАНИИ НЕ ПО ЦЕЛЕВОМУ НАЗНАЧЕНИЮ ЗЕМЕЛЬНОГО</w:t>
      </w:r>
    </w:p>
    <w:p w:rsidR="009B28EC" w:rsidRDefault="009B28EC">
      <w:pPr>
        <w:pStyle w:val="ConsPlusTitle"/>
        <w:jc w:val="center"/>
      </w:pPr>
      <w:r>
        <w:t>УЧАСТКА, ПРИНАДЛЕЖАЩЕГО ОРГАНИЗАЦИИ ИЛИ ФИЗИЧЕСКОМУ ЛИЦУ</w:t>
      </w:r>
    </w:p>
    <w:p w:rsidR="009B28EC" w:rsidRDefault="009B28EC">
      <w:pPr>
        <w:pStyle w:val="ConsPlusTitle"/>
        <w:jc w:val="center"/>
      </w:pPr>
      <w:r>
        <w:t>НА ПРАВЕ СОБСТВЕННОСТИ, ПРАВЕ ПОСТОЯННОГО (БЕССРОЧНОГО)</w:t>
      </w:r>
    </w:p>
    <w:p w:rsidR="009B28EC" w:rsidRDefault="009B28EC">
      <w:pPr>
        <w:pStyle w:val="ConsPlusTitle"/>
        <w:jc w:val="center"/>
      </w:pPr>
      <w:r>
        <w:t>ПОЛЬЗОВАНИЯ ИЛИ ПРАВЕ ПОЖИЗНЕННОГО НАСЛЕДУЕМОГО ВЛАДЕНИЯ,</w:t>
      </w:r>
    </w:p>
    <w:p w:rsidR="009B28EC" w:rsidRDefault="009B28EC">
      <w:pPr>
        <w:pStyle w:val="ConsPlusTitle"/>
        <w:jc w:val="center"/>
      </w:pPr>
      <w:r>
        <w:t>ПРЕДНАЗНАЧЕННОГО ДЛЯ ИНДИВИДУАЛЬНОГО ЖИЛИЩНОГО</w:t>
      </w:r>
    </w:p>
    <w:p w:rsidR="009B28EC" w:rsidRDefault="009B28EC">
      <w:pPr>
        <w:pStyle w:val="ConsPlusTitle"/>
        <w:jc w:val="center"/>
      </w:pPr>
      <w:r>
        <w:t>СТРОИТЕЛЬСТВА, ВЕДЕНИЯ ЛИЧНОГО ПОДСОБНОГО ХОЗЯЙСТВА,</w:t>
      </w:r>
    </w:p>
    <w:p w:rsidR="009B28EC" w:rsidRDefault="009B28EC">
      <w:pPr>
        <w:pStyle w:val="ConsPlusTitle"/>
        <w:jc w:val="center"/>
      </w:pPr>
      <w:r>
        <w:t>САДОВОДСТВА ИЛИ ОГОРОДНИЧЕСТВА, В СЛУЧАЕ ВЫЯВЛЕНИЯ</w:t>
      </w:r>
    </w:p>
    <w:p w:rsidR="009B28EC" w:rsidRDefault="009B28EC">
      <w:pPr>
        <w:pStyle w:val="ConsPlusTitle"/>
        <w:jc w:val="center"/>
      </w:pPr>
      <w:r>
        <w:t>ФАКТА ИСПОЛЬЗОВАНИЯ ТАКОГО ЗЕМЕЛЬНОГО УЧАСТКА</w:t>
      </w:r>
    </w:p>
    <w:p w:rsidR="009B28EC" w:rsidRDefault="009B28EC">
      <w:pPr>
        <w:pStyle w:val="ConsPlusTitle"/>
        <w:jc w:val="center"/>
      </w:pPr>
      <w:r>
        <w:t>В ПРЕДПРИНИМАТЕЛЬСКОЙ ДЕЯТЕЛЬНОСТИ, О ФАКТАХ УСТРАНЕНИЯ</w:t>
      </w:r>
    </w:p>
    <w:p w:rsidR="009B28EC" w:rsidRDefault="009B28EC">
      <w:pPr>
        <w:pStyle w:val="ConsPlusTitle"/>
        <w:jc w:val="center"/>
      </w:pPr>
      <w:r>
        <w:t>УКАЗАННЫХ В ПОДПУНКТАХ 1 И 2 ПУНКТА 18 СТАТЬИ 396</w:t>
      </w:r>
    </w:p>
    <w:p w:rsidR="009B28EC" w:rsidRDefault="009B28EC">
      <w:pPr>
        <w:pStyle w:val="ConsPlusTitle"/>
        <w:jc w:val="center"/>
      </w:pPr>
      <w:r>
        <w:t>НАЛОГОВОГО КОДЕКСА РОССИЙСКОЙ ФЕДЕРАЦИИ НАРУШЕНИЙ</w:t>
      </w:r>
    </w:p>
    <w:p w:rsidR="009B28EC" w:rsidRDefault="009B28EC">
      <w:pPr>
        <w:pStyle w:val="ConsPlusTitle"/>
        <w:jc w:val="center"/>
      </w:pPr>
      <w:r>
        <w:t>ОБЯЗАТЕЛЬНЫХ ТРЕБОВАНИЙ К ИСПОЛЬЗОВАНИЮ И ОХРАНЕ</w:t>
      </w:r>
    </w:p>
    <w:p w:rsidR="009B28EC" w:rsidRDefault="009B28EC">
      <w:pPr>
        <w:pStyle w:val="ConsPlusTitle"/>
        <w:jc w:val="center"/>
      </w:pPr>
      <w:r>
        <w:t>ОБЪЕКТОВ ЗЕМЕЛЬНЫХ ОТНОШЕНИЙ ЛИБО ОБ ОТМЕНЕ</w:t>
      </w:r>
    </w:p>
    <w:p w:rsidR="009B28EC" w:rsidRDefault="009B28EC">
      <w:pPr>
        <w:pStyle w:val="ConsPlusTitle"/>
        <w:jc w:val="center"/>
      </w:pPr>
      <w:r>
        <w:t>ДОКУМЕНТОВ, НА ОСНОВАНИИ КОТОРЫХ СФОРМИРОВАНЫ</w:t>
      </w:r>
    </w:p>
    <w:p w:rsidR="009B28EC" w:rsidRDefault="009B28EC">
      <w:pPr>
        <w:pStyle w:val="ConsPlusTitle"/>
        <w:jc w:val="center"/>
      </w:pPr>
      <w:r>
        <w:t>УКАЗАННЫЕ СВЕДЕНИЯ, В ЭЛЕКТРОННОЙ ФОРМЕ</w:t>
      </w:r>
    </w:p>
    <w:p w:rsidR="009B28EC" w:rsidRDefault="009B28EC">
      <w:pPr>
        <w:pStyle w:val="ConsPlusNormal"/>
        <w:ind w:firstLine="540"/>
        <w:jc w:val="both"/>
      </w:pPr>
    </w:p>
    <w:p w:rsidR="009B28EC" w:rsidRDefault="009B28EC">
      <w:pPr>
        <w:pStyle w:val="ConsPlusNormal"/>
        <w:ind w:firstLine="540"/>
        <w:jc w:val="both"/>
      </w:pPr>
      <w:r>
        <w:t xml:space="preserve">1. Предусмотренные </w:t>
      </w:r>
      <w:hyperlink r:id="rId4">
        <w:r>
          <w:rPr>
            <w:color w:val="0000FF"/>
          </w:rPr>
          <w:t>подпунктами 1</w:t>
        </w:r>
      </w:hyperlink>
      <w:r>
        <w:t xml:space="preserve"> - </w:t>
      </w:r>
      <w:hyperlink r:id="rId5">
        <w:r>
          <w:rPr>
            <w:color w:val="0000FF"/>
          </w:rPr>
          <w:t>3 пункта 18 статьи 396</w:t>
        </w:r>
      </w:hyperlink>
      <w:r>
        <w:t xml:space="preserve"> Налогового кодекса Российской Федерации сведения о неиспользовании для сельскохозяйственного производства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отнесенного к землям сельскохозяйственного назначения или к землям в составе зон сельскохозяйственного использования в населенных пунктах (за исключением земельных участков, указанных в </w:t>
      </w:r>
      <w:hyperlink r:id="rId6">
        <w:r>
          <w:rPr>
            <w:color w:val="0000FF"/>
          </w:rPr>
          <w:t>абзацах четвертом</w:t>
        </w:r>
      </w:hyperlink>
      <w:r>
        <w:t xml:space="preserve"> и </w:t>
      </w:r>
      <w:hyperlink r:id="rId7">
        <w:r>
          <w:rPr>
            <w:color w:val="0000FF"/>
          </w:rPr>
          <w:t>пятом подпункта 1 пункта 1 статьи 394</w:t>
        </w:r>
      </w:hyperlink>
      <w:r>
        <w:t xml:space="preserve"> Налогового кодекса Российской Федерации), об использовании не по целевому назначению земельного участка, принадлежащего организации или физическому лицу на праве собственности, праве постоянного (бессрочного) пользования или праве пожизненного наследуемого владения, предназначенного для индивидуального жилищного строительства, ведения личного подсобного хозяйства, садоводства или огородничества, в случае выявления факта использования такого земельного участка в предпринимательской деятельности, о фактах устранения указанных в </w:t>
      </w:r>
      <w:hyperlink r:id="rId8">
        <w:r>
          <w:rPr>
            <w:color w:val="0000FF"/>
          </w:rPr>
          <w:t>подпунктах 1</w:t>
        </w:r>
      </w:hyperlink>
      <w:r>
        <w:t xml:space="preserve"> и </w:t>
      </w:r>
      <w:hyperlink r:id="rId9">
        <w:r>
          <w:rPr>
            <w:color w:val="0000FF"/>
          </w:rPr>
          <w:t>2 пункта 18 статьи 396</w:t>
        </w:r>
      </w:hyperlink>
      <w:r>
        <w:t xml:space="preserve"> Налогового кодекса Российской Федерации нарушений обязательных требований к использованию и охране объектов земельных отношений либо об отмене документов, на основании которых сформированы указанные сведения (далее - Сведения), представляются территориальными органами федеральных органов исполнительной власти, уполномоченных Правительством Российской Федерации на осуществление федерального государственного земельного контроля (надзора) в соответствии с </w:t>
      </w:r>
      <w:hyperlink r:id="rId10">
        <w:r>
          <w:rPr>
            <w:color w:val="0000FF"/>
          </w:rPr>
          <w:t>пунктом 3</w:t>
        </w:r>
      </w:hyperlink>
      <w:r>
        <w:t xml:space="preserve"> Положения о федеральном государственном земельном контроле (надзоре), утвержденного постановлением Правительства Российской Федерации от 30.06.2021 N 1081, и органами, осуществляющими муниципальный земельный контроль (далее - уполномоченный орган), в налоговый орган по </w:t>
      </w:r>
      <w:r>
        <w:lastRenderedPageBreak/>
        <w:t>субъекту Российской Федерации (далее - управление ФНС России).</w:t>
      </w:r>
    </w:p>
    <w:p w:rsidR="009B28EC" w:rsidRDefault="009B28EC">
      <w:pPr>
        <w:pStyle w:val="ConsPlusNormal"/>
        <w:spacing w:before="220"/>
        <w:ind w:firstLine="540"/>
        <w:jc w:val="both"/>
      </w:pPr>
      <w:bookmarkStart w:id="0" w:name="P33"/>
      <w:bookmarkEnd w:id="0"/>
      <w:r>
        <w:t>2. Сведения представляются уполномоченным органом в управление ФНС России по месту нахождения земельного участка, в отношении которого сформированы Сведения, посредством направления по электронной почте или с использованием электронных носителей с сопроводительным письмом по согласованию между уполномоченным органом и управлением ФНС России.</w:t>
      </w:r>
    </w:p>
    <w:p w:rsidR="009B28EC" w:rsidRDefault="009B28EC">
      <w:pPr>
        <w:pStyle w:val="ConsPlusNormal"/>
        <w:spacing w:before="220"/>
        <w:ind w:firstLine="540"/>
        <w:jc w:val="both"/>
      </w:pPr>
      <w:r>
        <w:t xml:space="preserve">Сведения представляются уполномоченным органом по запросу налогового органа в течение пяти дней со дня получения соответствующего запроса в соответствии с </w:t>
      </w:r>
      <w:hyperlink w:anchor="P33">
        <w:r>
          <w:rPr>
            <w:color w:val="0000FF"/>
          </w:rPr>
          <w:t>абзацем первым</w:t>
        </w:r>
      </w:hyperlink>
      <w:r>
        <w:t xml:space="preserve"> настоящего пункта на основании </w:t>
      </w:r>
      <w:hyperlink r:id="rId11">
        <w:r>
          <w:rPr>
            <w:color w:val="0000FF"/>
          </w:rPr>
          <w:t>абзаца седьмого пункта 18 статьи 396</w:t>
        </w:r>
      </w:hyperlink>
      <w:r>
        <w:t xml:space="preserve"> Налогового кодекса Российской Федерации.</w:t>
      </w:r>
    </w:p>
    <w:p w:rsidR="009B28EC" w:rsidRDefault="009B28EC">
      <w:pPr>
        <w:pStyle w:val="ConsPlusNormal"/>
        <w:spacing w:before="220"/>
        <w:ind w:firstLine="540"/>
        <w:jc w:val="both"/>
      </w:pPr>
      <w:r>
        <w:t>3. При представлении Сведений обеспечиваются меры, исключающие несанкционированный доступ к Сведениям.</w:t>
      </w:r>
    </w:p>
    <w:p w:rsidR="009B28EC" w:rsidRDefault="009B28EC">
      <w:pPr>
        <w:pStyle w:val="ConsPlusNormal"/>
        <w:spacing w:before="220"/>
        <w:ind w:firstLine="540"/>
        <w:jc w:val="both"/>
      </w:pPr>
      <w:r>
        <w:t>Представление Сведений осуществляется с использованием программно-технических средств уполномоченного органа.</w:t>
      </w:r>
    </w:p>
    <w:p w:rsidR="009B28EC" w:rsidRDefault="009B28EC">
      <w:pPr>
        <w:pStyle w:val="ConsPlusNormal"/>
        <w:spacing w:before="220"/>
        <w:ind w:firstLine="540"/>
        <w:jc w:val="both"/>
      </w:pPr>
      <w:r>
        <w:t>4. В случае представления Сведений по электронной почте подлинность Сведений подтверждается усиленной квалифицированной электронной подписью (далее - УКЭП). При этом сформированные файлы со Сведениями, подписанные УКЭП, архивируются в архивный файл, размер которого не должен превышать 150 Мбайт.</w:t>
      </w:r>
    </w:p>
    <w:p w:rsidR="009B28EC" w:rsidRDefault="009B28EC">
      <w:pPr>
        <w:pStyle w:val="ConsPlusNormal"/>
        <w:spacing w:before="220"/>
        <w:ind w:firstLine="540"/>
        <w:jc w:val="both"/>
      </w:pPr>
      <w:r>
        <w:t>Для каждого представляемого архивного файла со Сведениями средствами электронной почты формируется почтовое сообщение (в поле темы сообщения указывается имя архивного файла). Архивный файл является вложением почтового сообщения.</w:t>
      </w:r>
    </w:p>
    <w:p w:rsidR="009B28EC" w:rsidRDefault="009B28EC">
      <w:pPr>
        <w:pStyle w:val="ConsPlusNormal"/>
        <w:spacing w:before="220"/>
        <w:ind w:firstLine="540"/>
        <w:jc w:val="both"/>
      </w:pPr>
      <w:r>
        <w:t>5. В случае представления Сведений на электронных носителях файлы со Сведениями, подписанные УКЭП, представляются в виде архивного файла с приложением реестра передаваемых Сведений.</w:t>
      </w:r>
    </w:p>
    <w:p w:rsidR="009B28EC" w:rsidRDefault="009B28EC">
      <w:pPr>
        <w:pStyle w:val="ConsPlusNormal"/>
        <w:jc w:val="both"/>
      </w:pPr>
      <w:bookmarkStart w:id="1" w:name="_GoBack"/>
      <w:bookmarkEnd w:id="1"/>
    </w:p>
    <w:sectPr w:rsidR="009B28EC" w:rsidSect="00F03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EC"/>
    <w:rsid w:val="002D34C5"/>
    <w:rsid w:val="009B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86994-FBCB-4ACB-8469-8D115C64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8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28E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355&amp;dst=214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9355&amp;dst=8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9355&amp;dst=17534" TargetMode="External"/><Relationship Id="rId11" Type="http://schemas.openxmlformats.org/officeDocument/2006/relationships/hyperlink" Target="https://login.consultant.ru/link/?req=doc&amp;base=LAW&amp;n=489355&amp;dst=24782" TargetMode="External"/><Relationship Id="rId5" Type="http://schemas.openxmlformats.org/officeDocument/2006/relationships/hyperlink" Target="https://login.consultant.ru/link/?req=doc&amp;base=LAW&amp;n=489355&amp;dst=21425" TargetMode="External"/><Relationship Id="rId10" Type="http://schemas.openxmlformats.org/officeDocument/2006/relationships/hyperlink" Target="https://login.consultant.ru/link/?req=doc&amp;base=LAW&amp;n=430282&amp;dst=100028" TargetMode="External"/><Relationship Id="rId4" Type="http://schemas.openxmlformats.org/officeDocument/2006/relationships/hyperlink" Target="https://login.consultant.ru/link/?req=doc&amp;base=LAW&amp;n=489355&amp;dst=21423" TargetMode="External"/><Relationship Id="rId9" Type="http://schemas.openxmlformats.org/officeDocument/2006/relationships/hyperlink" Target="https://login.consultant.ru/link/?req=doc&amp;base=LAW&amp;n=489355&amp;dst=21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 Галина Николаевна</dc:creator>
  <cp:keywords/>
  <dc:description/>
  <cp:lastModifiedBy>Акулова Галина Николаевна</cp:lastModifiedBy>
  <cp:revision>1</cp:revision>
  <dcterms:created xsi:type="dcterms:W3CDTF">2024-11-05T04:39:00Z</dcterms:created>
  <dcterms:modified xsi:type="dcterms:W3CDTF">2024-11-05T04:40:00Z</dcterms:modified>
</cp:coreProperties>
</file>