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73" w:rsidRDefault="003C4C73">
      <w:pPr>
        <w:pStyle w:val="ConsPlusNormal"/>
        <w:jc w:val="right"/>
        <w:outlineLvl w:val="0"/>
      </w:pPr>
      <w:r>
        <w:t>Приложение N 2</w:t>
      </w:r>
    </w:p>
    <w:p w:rsidR="003C4C73" w:rsidRDefault="003C4C73">
      <w:pPr>
        <w:pStyle w:val="ConsPlusNormal"/>
        <w:jc w:val="right"/>
      </w:pPr>
      <w:r>
        <w:t>к приказу ФНС России</w:t>
      </w:r>
    </w:p>
    <w:p w:rsidR="003C4C73" w:rsidRDefault="003C4C73">
      <w:pPr>
        <w:pStyle w:val="ConsPlusNormal"/>
        <w:jc w:val="right"/>
      </w:pPr>
      <w:r>
        <w:t>от 04.09.2024 N ЕД-7-21/705@</w:t>
      </w:r>
    </w:p>
    <w:p w:rsidR="003C4C73" w:rsidRDefault="003C4C73">
      <w:pPr>
        <w:pStyle w:val="ConsPlusNormal"/>
        <w:jc w:val="right"/>
      </w:pPr>
    </w:p>
    <w:p w:rsidR="003C4C73" w:rsidRDefault="003C4C73">
      <w:pPr>
        <w:pStyle w:val="ConsPlusTitle"/>
        <w:jc w:val="center"/>
      </w:pPr>
      <w:r>
        <w:t>ПОРЯДОК</w:t>
      </w:r>
    </w:p>
    <w:p w:rsidR="003C4C73" w:rsidRDefault="003C4C73">
      <w:pPr>
        <w:pStyle w:val="ConsPlusTitle"/>
        <w:jc w:val="center"/>
      </w:pPr>
      <w:r>
        <w:t>ЗАПОЛНЕНИЯ ФОРМЫ "СВЕДЕНИЯ О НЕИСПОЛЬЗОВАНИИ</w:t>
      </w:r>
    </w:p>
    <w:p w:rsidR="003C4C73" w:rsidRDefault="003C4C73">
      <w:pPr>
        <w:pStyle w:val="ConsPlusTitle"/>
        <w:jc w:val="center"/>
      </w:pPr>
      <w:r>
        <w:t>ДЛЯ СЕЛЬСКОХОЗЯЙСТВЕННОГО ПРОИЗВОДСТВА ЗЕМЕЛЬНОГО УЧАСТКА,</w:t>
      </w:r>
    </w:p>
    <w:p w:rsidR="003C4C73" w:rsidRDefault="003C4C73">
      <w:pPr>
        <w:pStyle w:val="ConsPlusTitle"/>
        <w:jc w:val="center"/>
      </w:pPr>
      <w:r>
        <w:t>ПРИНАДЛЕЖАЩЕГО ОРГАНИЗАЦИИ ИЛИ ФИЗИЧЕСКОМУ ЛИЦУ НА ПРАВЕ</w:t>
      </w:r>
    </w:p>
    <w:p w:rsidR="003C4C73" w:rsidRDefault="003C4C73">
      <w:pPr>
        <w:pStyle w:val="ConsPlusTitle"/>
        <w:jc w:val="center"/>
      </w:pPr>
      <w:r>
        <w:t>СОБСТВЕННОСТИ, ПРАВЕ ПОСТОЯННОГО (БЕССРОЧНОГО) ПОЛЬЗОВАНИЯ</w:t>
      </w:r>
    </w:p>
    <w:p w:rsidR="003C4C73" w:rsidRDefault="003C4C73">
      <w:pPr>
        <w:pStyle w:val="ConsPlusTitle"/>
        <w:jc w:val="center"/>
      </w:pPr>
      <w:r>
        <w:t>ИЛИ ПРАВЕ ПОЖИЗНЕННОГО НАСЛЕДУЕМОГО ВЛАДЕНИЯ, ОТНЕСЕННОГО</w:t>
      </w:r>
    </w:p>
    <w:p w:rsidR="003C4C73" w:rsidRDefault="003C4C73">
      <w:pPr>
        <w:pStyle w:val="ConsPlusTitle"/>
        <w:jc w:val="center"/>
      </w:pPr>
      <w:r>
        <w:t>К ЗЕМЛЯМ СЕЛЬСКОХОЗЯЙСТВЕННОГО НАЗНАЧЕНИЯ ИЛИ К ЗЕМЛЯМ</w:t>
      </w:r>
    </w:p>
    <w:p w:rsidR="003C4C73" w:rsidRDefault="003C4C73">
      <w:pPr>
        <w:pStyle w:val="ConsPlusTitle"/>
        <w:jc w:val="center"/>
      </w:pPr>
      <w:r>
        <w:t>В СОСТАВЕ ЗОН СЕЛЬСКОХОЗЯЙСТВЕННОГО ИСПОЛЬЗОВАНИЯ</w:t>
      </w:r>
    </w:p>
    <w:p w:rsidR="003C4C73" w:rsidRDefault="003C4C73">
      <w:pPr>
        <w:pStyle w:val="ConsPlusTitle"/>
        <w:jc w:val="center"/>
      </w:pPr>
      <w:r>
        <w:t>В НАСЕЛЕННЫХ ПУНКТАХ (ЗА ИСКЛЮЧЕНИЕМ ЗЕМЕЛЬНЫХ УЧАСТКОВ,</w:t>
      </w:r>
    </w:p>
    <w:p w:rsidR="003C4C73" w:rsidRDefault="003C4C73">
      <w:pPr>
        <w:pStyle w:val="ConsPlusTitle"/>
        <w:jc w:val="center"/>
      </w:pPr>
      <w:r>
        <w:t>УКАЗАННЫХ В АБЗАЦАХ ЧЕТВЕРТОМ И ПЯТОМ ПОДПУНКТА 1 ПУНКТА 1</w:t>
      </w:r>
    </w:p>
    <w:p w:rsidR="003C4C73" w:rsidRDefault="003C4C73">
      <w:pPr>
        <w:pStyle w:val="ConsPlusTitle"/>
        <w:jc w:val="center"/>
      </w:pPr>
      <w:r>
        <w:t>СТАТЬИ 394 НАЛОГОВОГО КОДЕКСА РОССИЙСКОЙ ФЕДЕРАЦИИ),</w:t>
      </w:r>
    </w:p>
    <w:p w:rsidR="003C4C73" w:rsidRDefault="003C4C73">
      <w:pPr>
        <w:pStyle w:val="ConsPlusTitle"/>
        <w:jc w:val="center"/>
      </w:pPr>
      <w:r>
        <w:t>ОБ ИСПОЛЬЗОВАНИИ НЕ ПО ЦЕЛЕВОМУ НАЗНАЧЕНИЮ ЗЕМЕЛЬНОГО</w:t>
      </w:r>
    </w:p>
    <w:p w:rsidR="003C4C73" w:rsidRDefault="003C4C73">
      <w:pPr>
        <w:pStyle w:val="ConsPlusTitle"/>
        <w:jc w:val="center"/>
      </w:pPr>
      <w:r>
        <w:t>УЧАСТКА, ПРИНАДЛЕЖАЩЕГО ОРГАНИЗАЦИИ ИЛИ ФИЗИЧЕСКОМУ ЛИЦУ</w:t>
      </w:r>
    </w:p>
    <w:p w:rsidR="003C4C73" w:rsidRDefault="003C4C73">
      <w:pPr>
        <w:pStyle w:val="ConsPlusTitle"/>
        <w:jc w:val="center"/>
      </w:pPr>
      <w:r>
        <w:t>НА ПРАВЕ СОБСТВЕННОСТИ, ПРАВЕ ПОСТОЯННОГО (БЕССРОЧНОГО)</w:t>
      </w:r>
    </w:p>
    <w:p w:rsidR="003C4C73" w:rsidRDefault="003C4C73">
      <w:pPr>
        <w:pStyle w:val="ConsPlusTitle"/>
        <w:jc w:val="center"/>
      </w:pPr>
      <w:r>
        <w:t>ПОЛЬЗОВАНИЯ ИЛИ ПРАВЕ ПОЖИЗНЕННОГО НАСЛЕДУЕМОГО ВЛАДЕНИЯ,</w:t>
      </w:r>
    </w:p>
    <w:p w:rsidR="003C4C73" w:rsidRDefault="003C4C73">
      <w:pPr>
        <w:pStyle w:val="ConsPlusTitle"/>
        <w:jc w:val="center"/>
      </w:pPr>
      <w:r>
        <w:t>ПРЕДНАЗНАЧЕННОГО ДЛЯ ИНДИВИДУАЛЬНОГО ЖИЛИЩНОГО</w:t>
      </w:r>
    </w:p>
    <w:p w:rsidR="003C4C73" w:rsidRDefault="003C4C73">
      <w:pPr>
        <w:pStyle w:val="ConsPlusTitle"/>
        <w:jc w:val="center"/>
      </w:pPr>
      <w:r>
        <w:t>СТРОИТЕЛЬСТВА, ВЕДЕНИЯ ЛИЧНОГО ПОДСОБНОГО ХОЗЯЙСТВА,</w:t>
      </w:r>
    </w:p>
    <w:p w:rsidR="003C4C73" w:rsidRDefault="003C4C73">
      <w:pPr>
        <w:pStyle w:val="ConsPlusTitle"/>
        <w:jc w:val="center"/>
      </w:pPr>
      <w:r>
        <w:t>САДОВОДСТВА ИЛИ ОГОРОДНИЧЕСТВА, В СЛУЧАЕ ВЫЯВЛЕНИЯ</w:t>
      </w:r>
    </w:p>
    <w:p w:rsidR="003C4C73" w:rsidRDefault="003C4C73">
      <w:pPr>
        <w:pStyle w:val="ConsPlusTitle"/>
        <w:jc w:val="center"/>
      </w:pPr>
      <w:r>
        <w:t>ФАКТА ИСПОЛЬЗОВАНИЯ ТАКОГО ЗЕМЕЛЬНОГО УЧАСТКА</w:t>
      </w:r>
    </w:p>
    <w:p w:rsidR="003C4C73" w:rsidRDefault="003C4C73">
      <w:pPr>
        <w:pStyle w:val="ConsPlusTitle"/>
        <w:jc w:val="center"/>
      </w:pPr>
      <w:r>
        <w:t>В ПРЕДПРИНИМАТЕЛЬСКОЙ ДЕЯТЕЛЬНОСТИ, О ФАКТАХ УСТРАНЕНИЯ</w:t>
      </w:r>
    </w:p>
    <w:p w:rsidR="003C4C73" w:rsidRDefault="003C4C73">
      <w:pPr>
        <w:pStyle w:val="ConsPlusTitle"/>
        <w:jc w:val="center"/>
      </w:pPr>
      <w:r>
        <w:t>УКАЗАННЫХ В ПОДПУНКТАХ 1 И 2 ПУНКТА 18 СТАТЬИ 396</w:t>
      </w:r>
    </w:p>
    <w:p w:rsidR="003C4C73" w:rsidRDefault="003C4C73">
      <w:pPr>
        <w:pStyle w:val="ConsPlusTitle"/>
        <w:jc w:val="center"/>
      </w:pPr>
      <w:r>
        <w:t>НАЛОГОВОГО КОДЕКСА РОССИЙСКОЙ ФЕДЕРАЦИИ НАРУШЕНИЙ</w:t>
      </w:r>
    </w:p>
    <w:p w:rsidR="003C4C73" w:rsidRDefault="003C4C73">
      <w:pPr>
        <w:pStyle w:val="ConsPlusTitle"/>
        <w:jc w:val="center"/>
      </w:pPr>
      <w:r>
        <w:t>ОБЯЗАТЕЛЬНЫХ ТРЕБОВАНИЙ К ИСПОЛЬЗОВАНИЮ И ОХРАНЕ</w:t>
      </w:r>
    </w:p>
    <w:p w:rsidR="003C4C73" w:rsidRDefault="003C4C73">
      <w:pPr>
        <w:pStyle w:val="ConsPlusTitle"/>
        <w:jc w:val="center"/>
      </w:pPr>
      <w:r>
        <w:t>ОБЪЕКТОВ ЗЕМЕЛЬНЫХ ОТНОШЕНИЙ ЛИБО ОБ ОТМЕНЕ</w:t>
      </w:r>
    </w:p>
    <w:p w:rsidR="003C4C73" w:rsidRDefault="003C4C73">
      <w:pPr>
        <w:pStyle w:val="ConsPlusTitle"/>
        <w:jc w:val="center"/>
      </w:pPr>
      <w:r>
        <w:t>ДОКУМЕНТОВ, НА ОСНОВАНИИ КОТОРЫХ СФОРМИРОВАНЫ</w:t>
      </w:r>
    </w:p>
    <w:p w:rsidR="003C4C73" w:rsidRDefault="003C4C73">
      <w:pPr>
        <w:pStyle w:val="ConsPlusTitle"/>
        <w:jc w:val="center"/>
      </w:pPr>
      <w:r>
        <w:t>УКАЗАННЫЕ СВЕДЕНИЯ"</w:t>
      </w:r>
    </w:p>
    <w:p w:rsidR="003C4C73" w:rsidRDefault="003C4C73">
      <w:pPr>
        <w:pStyle w:val="ConsPlusNormal"/>
        <w:ind w:firstLine="540"/>
        <w:jc w:val="both"/>
      </w:pPr>
    </w:p>
    <w:p w:rsidR="003C4C73" w:rsidRDefault="003C4C73">
      <w:pPr>
        <w:pStyle w:val="ConsPlusNormal"/>
        <w:ind w:firstLine="540"/>
        <w:jc w:val="both"/>
      </w:pPr>
      <w:r>
        <w:t xml:space="preserve">1. </w:t>
      </w:r>
      <w:hyperlink r:id="rId4">
        <w:r>
          <w:rPr>
            <w:color w:val="0000FF"/>
          </w:rPr>
          <w:t>Форма</w:t>
        </w:r>
      </w:hyperlink>
      <w:r>
        <w:t xml:space="preserve">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абзацах четвертом и пятом подпункта 1 пункта 1 статьи 394 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подпунктах 1 и 2 пункта 18 статьи 396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(далее - Форма) заполняется на основании документов, имеющихся у территориальных органов федеральных органов исполнительной власти, уполномоченных Правительством Российской Федерации на осуществление федерального государственного земельного контроля (надзора), и органов, осуществляющих муниципальный земельный контроль (далее - уполномоченный орган), в которых содержатся сведения, указанные в </w:t>
      </w:r>
      <w:hyperlink r:id="rId5">
        <w:r>
          <w:rPr>
            <w:color w:val="0000FF"/>
          </w:rPr>
          <w:t>подпунктах 1</w:t>
        </w:r>
      </w:hyperlink>
      <w:r>
        <w:t xml:space="preserve"> - </w:t>
      </w:r>
      <w:hyperlink r:id="rId6">
        <w:r>
          <w:rPr>
            <w:color w:val="0000FF"/>
          </w:rPr>
          <w:t>3 пункта 18 статьи 396</w:t>
        </w:r>
      </w:hyperlink>
      <w:r>
        <w:t xml:space="preserve"> Налогового кодекса Российской Федерации.</w:t>
      </w:r>
    </w:p>
    <w:p w:rsidR="003C4C73" w:rsidRDefault="003C4C73">
      <w:pPr>
        <w:pStyle w:val="ConsPlusNormal"/>
        <w:spacing w:before="220"/>
        <w:ind w:firstLine="540"/>
        <w:jc w:val="both"/>
      </w:pPr>
      <w:r>
        <w:t xml:space="preserve">2. </w:t>
      </w:r>
      <w:hyperlink r:id="rId7">
        <w:r>
          <w:rPr>
            <w:color w:val="0000FF"/>
          </w:rPr>
          <w:t>Форма</w:t>
        </w:r>
      </w:hyperlink>
      <w:r>
        <w:t xml:space="preserve"> включает в себя следующие разделы:</w:t>
      </w:r>
    </w:p>
    <w:p w:rsidR="003C4C73" w:rsidRDefault="003C4C73">
      <w:pPr>
        <w:pStyle w:val="ConsPlusNormal"/>
        <w:spacing w:before="220"/>
        <w:ind w:firstLine="540"/>
        <w:jc w:val="both"/>
      </w:pPr>
      <w:r>
        <w:lastRenderedPageBreak/>
        <w:t xml:space="preserve">титульный </w:t>
      </w:r>
      <w:hyperlink r:id="rId8">
        <w:r>
          <w:rPr>
            <w:color w:val="0000FF"/>
          </w:rPr>
          <w:t>лист</w:t>
        </w:r>
      </w:hyperlink>
      <w:r>
        <w:t>;</w:t>
      </w:r>
    </w:p>
    <w:p w:rsidR="003C4C73" w:rsidRDefault="003C4C73">
      <w:pPr>
        <w:pStyle w:val="ConsPlusNormal"/>
        <w:spacing w:before="220"/>
        <w:ind w:firstLine="540"/>
        <w:jc w:val="both"/>
      </w:pPr>
      <w:hyperlink r:id="rId9">
        <w:r>
          <w:rPr>
            <w:color w:val="0000FF"/>
          </w:rPr>
          <w:t>раздел 1</w:t>
        </w:r>
      </w:hyperlink>
      <w:r>
        <w:t xml:space="preserve">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w:t>
      </w:r>
      <w:hyperlink r:id="rId10">
        <w:r>
          <w:rPr>
            <w:color w:val="0000FF"/>
          </w:rPr>
          <w:t>абзацах четвертом</w:t>
        </w:r>
      </w:hyperlink>
      <w:r>
        <w:t xml:space="preserve"> и </w:t>
      </w:r>
      <w:hyperlink r:id="rId11">
        <w:r>
          <w:rPr>
            <w:color w:val="0000FF"/>
          </w:rPr>
          <w:t>пятом подпункта 1 пункта 1 статьи 394</w:t>
        </w:r>
      </w:hyperlink>
      <w:r>
        <w:t xml:space="preserve"> Налогового кодекса Российской Федерации), о фактах устранения указанных в </w:t>
      </w:r>
      <w:hyperlink r:id="rId12">
        <w:r>
          <w:rPr>
            <w:color w:val="0000FF"/>
          </w:rPr>
          <w:t>подпункте 1 пункта 18 статьи 396</w:t>
        </w:r>
      </w:hyperlink>
      <w:r>
        <w:t xml:space="preserve">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(далее - раздел 1);</w:t>
      </w:r>
    </w:p>
    <w:p w:rsidR="003C4C73" w:rsidRDefault="003C4C73">
      <w:pPr>
        <w:pStyle w:val="ConsPlusNormal"/>
        <w:spacing w:before="220"/>
        <w:ind w:firstLine="540"/>
        <w:jc w:val="both"/>
      </w:pPr>
      <w:hyperlink r:id="rId13">
        <w:r>
          <w:rPr>
            <w:color w:val="0000FF"/>
          </w:rPr>
          <w:t>раздел 2</w:t>
        </w:r>
      </w:hyperlink>
      <w:r>
        <w:t xml:space="preserve"> "Сведения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w:t>
      </w:r>
      <w:hyperlink r:id="rId14">
        <w:r>
          <w:rPr>
            <w:color w:val="0000FF"/>
          </w:rPr>
          <w:t>подпункте 2 пункта 18 статьи 396</w:t>
        </w:r>
      </w:hyperlink>
      <w:r>
        <w:t xml:space="preserve">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(далее - раздел 2).</w:t>
      </w:r>
    </w:p>
    <w:p w:rsidR="003C4C73" w:rsidRDefault="003C4C73">
      <w:pPr>
        <w:pStyle w:val="ConsPlusNormal"/>
        <w:spacing w:before="220"/>
        <w:ind w:firstLine="540"/>
        <w:jc w:val="both"/>
      </w:pPr>
      <w:r>
        <w:t xml:space="preserve">3. </w:t>
      </w:r>
      <w:hyperlink r:id="rId15">
        <w:r>
          <w:rPr>
            <w:color w:val="0000FF"/>
          </w:rPr>
          <w:t>Форма</w:t>
        </w:r>
      </w:hyperlink>
      <w:r>
        <w:t xml:space="preserve"> заполняется в электронной форме отдельно в отношении каждого земельного участка.</w:t>
      </w:r>
    </w:p>
    <w:p w:rsidR="003C4C73" w:rsidRDefault="003C4C73">
      <w:pPr>
        <w:pStyle w:val="ConsPlusNormal"/>
        <w:spacing w:before="220"/>
        <w:ind w:firstLine="540"/>
        <w:jc w:val="both"/>
      </w:pPr>
      <w:r>
        <w:t xml:space="preserve">4. Заполнение строк </w:t>
      </w:r>
      <w:hyperlink r:id="rId16">
        <w:r>
          <w:rPr>
            <w:color w:val="0000FF"/>
          </w:rPr>
          <w:t>Формы</w:t>
        </w:r>
      </w:hyperlink>
      <w:r>
        <w:t xml:space="preserve"> значениями текстовых, числовых, кодовых показателей осуществляется слева направо, начиная с первого (левого) знакоместа.</w:t>
      </w:r>
    </w:p>
    <w:p w:rsidR="003C4C73" w:rsidRDefault="003C4C73">
      <w:pPr>
        <w:pStyle w:val="ConsPlusNormal"/>
        <w:spacing w:before="220"/>
        <w:ind w:firstLine="540"/>
        <w:jc w:val="both"/>
      </w:pPr>
      <w:r>
        <w:t xml:space="preserve">5. Для указания дат в </w:t>
      </w:r>
      <w:hyperlink r:id="rId17">
        <w:r>
          <w:rPr>
            <w:color w:val="0000FF"/>
          </w:rPr>
          <w:t>Форме</w:t>
        </w:r>
      </w:hyperlink>
      <w:r>
        <w:t xml:space="preserve"> используются по порядку три поля: день (поле из двух знакомест), месяц (поле из двух знакомест) и год (поле из четырех знакомест).</w:t>
      </w:r>
    </w:p>
    <w:p w:rsidR="003C4C73" w:rsidRDefault="003C4C73">
      <w:pPr>
        <w:pStyle w:val="ConsPlusNormal"/>
        <w:spacing w:before="220"/>
        <w:ind w:firstLine="540"/>
        <w:jc w:val="both"/>
      </w:pPr>
      <w:r>
        <w:t xml:space="preserve">6. При заполнении </w:t>
      </w:r>
      <w:hyperlink r:id="rId18">
        <w:r>
          <w:rPr>
            <w:color w:val="0000FF"/>
          </w:rPr>
          <w:t>Формы</w:t>
        </w:r>
      </w:hyperlink>
      <w:r>
        <w:t xml:space="preserve"> каждому показателю </w:t>
      </w:r>
      <w:hyperlink r:id="rId19">
        <w:r>
          <w:rPr>
            <w:color w:val="0000FF"/>
          </w:rPr>
          <w:t>Формы</w:t>
        </w:r>
      </w:hyperlink>
      <w:r>
        <w:t xml:space="preserve"> соответствует одно поле, состоящее из определенного количества знакомест. В каждом поле указывается только один показатель.</w:t>
      </w:r>
    </w:p>
    <w:p w:rsidR="003C4C73" w:rsidRDefault="003C4C73">
      <w:pPr>
        <w:pStyle w:val="ConsPlusNormal"/>
        <w:spacing w:before="220"/>
        <w:ind w:firstLine="540"/>
        <w:jc w:val="both"/>
      </w:pPr>
      <w:r>
        <w:t xml:space="preserve">7. При заполнении строк </w:t>
      </w:r>
      <w:hyperlink r:id="rId20">
        <w:r>
          <w:rPr>
            <w:color w:val="0000FF"/>
          </w:rPr>
          <w:t>Формы</w:t>
        </w:r>
      </w:hyperlink>
      <w:r>
        <w:t xml:space="preserve"> с использованием программного обеспечения значения числовых показателей выравниваются по правому (последнему) знакоместу.</w:t>
      </w:r>
    </w:p>
    <w:p w:rsidR="003C4C73" w:rsidRDefault="003C4C73">
      <w:pPr>
        <w:pStyle w:val="ConsPlusNormal"/>
        <w:spacing w:before="220"/>
        <w:ind w:firstLine="540"/>
        <w:jc w:val="both"/>
      </w:pPr>
      <w:r>
        <w:t xml:space="preserve">8. На титульном </w:t>
      </w:r>
      <w:hyperlink r:id="rId21">
        <w:r>
          <w:rPr>
            <w:color w:val="0000FF"/>
          </w:rPr>
          <w:t>листе</w:t>
        </w:r>
      </w:hyperlink>
      <w:r>
        <w:t xml:space="preserve"> Формы указываются данные об уполномоченном органе, осуществляющем представление сведений в составе </w:t>
      </w:r>
      <w:hyperlink r:id="rId22">
        <w:r>
          <w:rPr>
            <w:color w:val="0000FF"/>
          </w:rPr>
          <w:t>Формы</w:t>
        </w:r>
      </w:hyperlink>
      <w:r>
        <w:t xml:space="preserve"> (далее - сведения):</w:t>
      </w:r>
    </w:p>
    <w:p w:rsidR="003C4C73" w:rsidRDefault="003C4C73">
      <w:pPr>
        <w:pStyle w:val="ConsPlusNormal"/>
        <w:spacing w:before="220"/>
        <w:ind w:firstLine="540"/>
        <w:jc w:val="both"/>
      </w:pPr>
      <w:r>
        <w:t>полное наименование уполномоченного органа;</w:t>
      </w:r>
    </w:p>
    <w:p w:rsidR="003C4C73" w:rsidRDefault="003C4C73">
      <w:pPr>
        <w:pStyle w:val="ConsPlusNormal"/>
        <w:spacing w:before="220"/>
        <w:ind w:firstLine="540"/>
        <w:jc w:val="both"/>
      </w:pPr>
      <w:r>
        <w:t>основной государственный регистрационный номер (ОГРН), присвоенный уполномоченному органу;</w:t>
      </w:r>
    </w:p>
    <w:p w:rsidR="003C4C73" w:rsidRDefault="003C4C73">
      <w:pPr>
        <w:pStyle w:val="ConsPlusNormal"/>
        <w:spacing w:before="220"/>
        <w:ind w:firstLine="540"/>
        <w:jc w:val="both"/>
      </w:pPr>
      <w:r>
        <w:t>идентификационный номер налогоплательщика (ИНН), присвоенный уполномоченному органу;</w:t>
      </w:r>
    </w:p>
    <w:p w:rsidR="003C4C73" w:rsidRDefault="003C4C73">
      <w:pPr>
        <w:pStyle w:val="ConsPlusNormal"/>
        <w:spacing w:before="220"/>
        <w:ind w:firstLine="540"/>
        <w:jc w:val="both"/>
      </w:pPr>
      <w:r>
        <w:t>код причины его постановки на учет в налоговом органе по месту нахождения (КПП).</w:t>
      </w:r>
    </w:p>
    <w:p w:rsidR="003C4C73" w:rsidRDefault="003C4C73">
      <w:pPr>
        <w:pStyle w:val="ConsPlusNormal"/>
        <w:spacing w:before="220"/>
        <w:ind w:firstLine="540"/>
        <w:jc w:val="both"/>
      </w:pPr>
      <w:r>
        <w:t xml:space="preserve">9. На титульном </w:t>
      </w:r>
      <w:hyperlink r:id="rId23">
        <w:r>
          <w:rPr>
            <w:color w:val="0000FF"/>
          </w:rPr>
          <w:t>листе</w:t>
        </w:r>
      </w:hyperlink>
      <w:r>
        <w:t xml:space="preserve"> Формы указываются наименование налогового органа по субъекту Российской Федерации, в который представляются сведения, и его код в соответствии с информацией о кодах налоговых органов, размещенной на официальном сайте Федеральной налоговой службы в информационно-телекоммуникационной сети "Интернет".</w:t>
      </w:r>
    </w:p>
    <w:p w:rsidR="003C4C73" w:rsidRDefault="003C4C73">
      <w:pPr>
        <w:pStyle w:val="ConsPlusNormal"/>
        <w:spacing w:before="220"/>
        <w:ind w:firstLine="540"/>
        <w:jc w:val="both"/>
      </w:pPr>
      <w:r>
        <w:lastRenderedPageBreak/>
        <w:t xml:space="preserve">10. На титульном </w:t>
      </w:r>
      <w:hyperlink r:id="rId24">
        <w:r>
          <w:rPr>
            <w:color w:val="0000FF"/>
          </w:rPr>
          <w:t>листе</w:t>
        </w:r>
      </w:hyperlink>
      <w:r>
        <w:t xml:space="preserve"> Формы указываются данные о представляемых сведениях. При этом в </w:t>
      </w:r>
      <w:hyperlink r:id="rId25">
        <w:r>
          <w:rPr>
            <w:color w:val="0000FF"/>
          </w:rPr>
          <w:t>строке</w:t>
        </w:r>
      </w:hyperlink>
      <w:r>
        <w:t xml:space="preserve"> "Тип документа" указывается:</w:t>
      </w:r>
    </w:p>
    <w:p w:rsidR="003C4C73" w:rsidRDefault="003C4C73">
      <w:pPr>
        <w:pStyle w:val="ConsPlusNormal"/>
        <w:spacing w:before="220"/>
        <w:ind w:firstLine="540"/>
        <w:jc w:val="both"/>
      </w:pPr>
      <w:hyperlink r:id="rId26">
        <w:r>
          <w:rPr>
            <w:color w:val="0000FF"/>
          </w:rPr>
          <w:t>код "01"</w:t>
        </w:r>
      </w:hyperlink>
      <w:r>
        <w:t xml:space="preserve"> (первичный) при заполнении Формы со сведениями, которые ранее не представлялись;</w:t>
      </w:r>
    </w:p>
    <w:p w:rsidR="003C4C73" w:rsidRDefault="003C4C73">
      <w:pPr>
        <w:pStyle w:val="ConsPlusNormal"/>
        <w:spacing w:before="220"/>
        <w:ind w:firstLine="540"/>
        <w:jc w:val="both"/>
      </w:pPr>
      <w:hyperlink r:id="rId27">
        <w:r>
          <w:rPr>
            <w:color w:val="0000FF"/>
          </w:rPr>
          <w:t>код "02"</w:t>
        </w:r>
      </w:hyperlink>
      <w:r>
        <w:t xml:space="preserve"> (корректирующий) при заполнении Формы со сведениями, которые представляются взамен ранее представленных сведений, в том числе в связи с исправлением ошибок.</w:t>
      </w:r>
    </w:p>
    <w:p w:rsidR="003C4C73" w:rsidRDefault="003C4C73">
      <w:pPr>
        <w:pStyle w:val="ConsPlusNormal"/>
        <w:spacing w:before="220"/>
        <w:ind w:firstLine="540"/>
        <w:jc w:val="both"/>
      </w:pPr>
      <w:r>
        <w:t xml:space="preserve">11. На титульном листе по </w:t>
      </w:r>
      <w:hyperlink r:id="rId28">
        <w:r>
          <w:rPr>
            <w:color w:val="0000FF"/>
          </w:rPr>
          <w:t>строке</w:t>
        </w:r>
      </w:hyperlink>
      <w:r>
        <w:t xml:space="preserve"> "Дата" указывается дата, по состоянию на которую представляются сведения.</w:t>
      </w:r>
    </w:p>
    <w:p w:rsidR="003C4C73" w:rsidRDefault="003C4C73">
      <w:pPr>
        <w:pStyle w:val="ConsPlusNormal"/>
        <w:spacing w:before="220"/>
        <w:ind w:firstLine="540"/>
        <w:jc w:val="both"/>
      </w:pPr>
      <w:r>
        <w:t>12. В разделе 1 (</w:t>
      </w:r>
      <w:hyperlink r:id="rId29">
        <w:r>
          <w:rPr>
            <w:color w:val="0000FF"/>
          </w:rPr>
          <w:t>строки 1.1</w:t>
        </w:r>
      </w:hyperlink>
      <w:r>
        <w:t xml:space="preserve"> - </w:t>
      </w:r>
      <w:hyperlink r:id="rId30">
        <w:r>
          <w:rPr>
            <w:color w:val="0000FF"/>
          </w:rPr>
          <w:t>1.4</w:t>
        </w:r>
      </w:hyperlink>
      <w:r>
        <w:t xml:space="preserve">) указываются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w:t>
      </w:r>
      <w:hyperlink r:id="rId31">
        <w:r>
          <w:rPr>
            <w:color w:val="0000FF"/>
          </w:rPr>
          <w:t>абзацах четвертом</w:t>
        </w:r>
      </w:hyperlink>
      <w:r>
        <w:t xml:space="preserve"> и </w:t>
      </w:r>
      <w:hyperlink r:id="rId32">
        <w:r>
          <w:rPr>
            <w:color w:val="0000FF"/>
          </w:rPr>
          <w:t>пятом подпункта 1 пункта 1 статьи 394</w:t>
        </w:r>
      </w:hyperlink>
      <w:r>
        <w:t xml:space="preserve"> Налогового кодекса Российской Федерации), о фактах устранения указанных в </w:t>
      </w:r>
      <w:hyperlink r:id="rId33">
        <w:r>
          <w:rPr>
            <w:color w:val="0000FF"/>
          </w:rPr>
          <w:t>подпункте 1 пункта 18 статьи 396</w:t>
        </w:r>
      </w:hyperlink>
      <w:r>
        <w:t xml:space="preserve">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w:t>
      </w:r>
    </w:p>
    <w:p w:rsidR="003C4C73" w:rsidRDefault="003C4C73">
      <w:pPr>
        <w:pStyle w:val="ConsPlusNormal"/>
        <w:spacing w:before="220"/>
        <w:ind w:firstLine="540"/>
        <w:jc w:val="both"/>
      </w:pPr>
      <w:r>
        <w:t xml:space="preserve">13. По </w:t>
      </w:r>
      <w:hyperlink r:id="rId34">
        <w:r>
          <w:rPr>
            <w:color w:val="0000FF"/>
          </w:rPr>
          <w:t>строке 1.1 раздела 1</w:t>
        </w:r>
      </w:hyperlink>
      <w:r>
        <w:t xml:space="preserve"> указывается кадастровый номер земельного участка, в отношении которого представляются сведения в </w:t>
      </w:r>
      <w:hyperlink r:id="rId35">
        <w:r>
          <w:rPr>
            <w:color w:val="0000FF"/>
          </w:rPr>
          <w:t>разделе 1</w:t>
        </w:r>
      </w:hyperlink>
      <w:r>
        <w:t>.</w:t>
      </w:r>
    </w:p>
    <w:p w:rsidR="003C4C73" w:rsidRDefault="003C4C73">
      <w:pPr>
        <w:pStyle w:val="ConsPlusNormal"/>
        <w:spacing w:before="220"/>
        <w:ind w:firstLine="540"/>
        <w:jc w:val="both"/>
      </w:pPr>
      <w:r>
        <w:t xml:space="preserve">14. По </w:t>
      </w:r>
      <w:hyperlink r:id="rId36">
        <w:r>
          <w:rPr>
            <w:color w:val="0000FF"/>
          </w:rPr>
          <w:t>строке 1.2 раздела 1</w:t>
        </w:r>
      </w:hyperlink>
      <w:r>
        <w:t xml:space="preserve"> в отношении земельного участка, кадастровый номер которого содержится в </w:t>
      </w:r>
      <w:hyperlink r:id="rId37">
        <w:r>
          <w:rPr>
            <w:color w:val="0000FF"/>
          </w:rPr>
          <w:t>строке 1.1 раздела 1</w:t>
        </w:r>
      </w:hyperlink>
      <w:r>
        <w:t xml:space="preserve">, указывается дата совершения нарушения обязательных требований к использованию и охране объектов земельных отношений, указанных в </w:t>
      </w:r>
      <w:hyperlink r:id="rId38">
        <w:r>
          <w:rPr>
            <w:color w:val="0000FF"/>
          </w:rPr>
          <w:t>подпункте 1 пункта 18 статьи 396</w:t>
        </w:r>
      </w:hyperlink>
      <w:r>
        <w:t xml:space="preserve"> Налогового кодекса Российской Федерации, либо обнаружения такого нарушения в случае отсутствия у уполномоченного органа сведений о дате совершения такого нарушения.</w:t>
      </w:r>
    </w:p>
    <w:p w:rsidR="003C4C73" w:rsidRDefault="003C4C73">
      <w:pPr>
        <w:pStyle w:val="ConsPlusNormal"/>
        <w:spacing w:before="220"/>
        <w:ind w:firstLine="540"/>
        <w:jc w:val="both"/>
      </w:pPr>
      <w:r>
        <w:t xml:space="preserve">15. По </w:t>
      </w:r>
      <w:hyperlink r:id="rId39">
        <w:r>
          <w:rPr>
            <w:color w:val="0000FF"/>
          </w:rPr>
          <w:t>строке 1.3 раздела 1</w:t>
        </w:r>
      </w:hyperlink>
      <w:r>
        <w:t xml:space="preserve"> в отношении земельного участка, кадастровый номер которого содержится в </w:t>
      </w:r>
      <w:hyperlink r:id="rId40">
        <w:r>
          <w:rPr>
            <w:color w:val="0000FF"/>
          </w:rPr>
          <w:t>строке 1.1 раздела 1</w:t>
        </w:r>
      </w:hyperlink>
      <w:r>
        <w:t xml:space="preserve">, указываются (при наличии таких сведений) месяц и год, в котором установлен факт устранения нарушения обязательных требований к использованию и охране объектов земельных отношений, дата совершения либо обнаружения которого указана в </w:t>
      </w:r>
      <w:hyperlink r:id="rId41">
        <w:r>
          <w:rPr>
            <w:color w:val="0000FF"/>
          </w:rPr>
          <w:t>строке 1.2 раздела 1</w:t>
        </w:r>
      </w:hyperlink>
      <w:r>
        <w:t>. При этом заполняется поле из двух знакомест для указания месяца (например, "01" - для января, "11" - для ноября) и поле из четырех знакомест для указания года.</w:t>
      </w:r>
    </w:p>
    <w:p w:rsidR="003C4C73" w:rsidRDefault="003C4C73">
      <w:pPr>
        <w:pStyle w:val="ConsPlusNormal"/>
        <w:spacing w:before="220"/>
        <w:ind w:firstLine="540"/>
        <w:jc w:val="both"/>
      </w:pPr>
      <w:r>
        <w:t xml:space="preserve">При заполнении </w:t>
      </w:r>
      <w:hyperlink r:id="rId42">
        <w:r>
          <w:rPr>
            <w:color w:val="0000FF"/>
          </w:rPr>
          <w:t>строки 1.3 раздела 1</w:t>
        </w:r>
      </w:hyperlink>
      <w:r>
        <w:t xml:space="preserve"> в зависимости от содержания представляемых сведений в указанном разделе одновременно заполняется соответствующий блок </w:t>
      </w:r>
      <w:hyperlink r:id="rId43">
        <w:r>
          <w:rPr>
            <w:color w:val="0000FF"/>
          </w:rPr>
          <w:t>строк 1.1</w:t>
        </w:r>
      </w:hyperlink>
      <w:r>
        <w:t xml:space="preserve"> и </w:t>
      </w:r>
      <w:hyperlink r:id="rId44">
        <w:r>
          <w:rPr>
            <w:color w:val="0000FF"/>
          </w:rPr>
          <w:t>1.2</w:t>
        </w:r>
      </w:hyperlink>
      <w:r>
        <w:t>.</w:t>
      </w:r>
    </w:p>
    <w:p w:rsidR="003C4C73" w:rsidRDefault="003C4C73">
      <w:pPr>
        <w:pStyle w:val="ConsPlusNormal"/>
        <w:spacing w:before="220"/>
        <w:ind w:firstLine="540"/>
        <w:jc w:val="both"/>
      </w:pPr>
      <w:r>
        <w:t xml:space="preserve">16. По </w:t>
      </w:r>
      <w:hyperlink r:id="rId45">
        <w:r>
          <w:rPr>
            <w:color w:val="0000FF"/>
          </w:rPr>
          <w:t>строке 1.4 раздела 1</w:t>
        </w:r>
      </w:hyperlink>
      <w:r>
        <w:t xml:space="preserve"> в отношении земельного участка, кадастровый номер которого содержится в </w:t>
      </w:r>
      <w:hyperlink r:id="rId46">
        <w:r>
          <w:rPr>
            <w:color w:val="0000FF"/>
          </w:rPr>
          <w:t>строке 1.1 раздела 1</w:t>
        </w:r>
      </w:hyperlink>
      <w:r>
        <w:t xml:space="preserve">, указывается (при наличии таких сведений) дата отмены документа, на основании которого сформированы сведения о нарушении обязательных требований к использованию и охране объектов земельных отношений, которые ранее были заполнены в </w:t>
      </w:r>
      <w:hyperlink r:id="rId47">
        <w:r>
          <w:rPr>
            <w:color w:val="0000FF"/>
          </w:rPr>
          <w:t>строках 1.1</w:t>
        </w:r>
      </w:hyperlink>
      <w:r>
        <w:t xml:space="preserve"> - </w:t>
      </w:r>
      <w:hyperlink r:id="rId48">
        <w:r>
          <w:rPr>
            <w:color w:val="0000FF"/>
          </w:rPr>
          <w:t>1.3 раздела 1</w:t>
        </w:r>
      </w:hyperlink>
      <w:r>
        <w:t>.</w:t>
      </w:r>
    </w:p>
    <w:p w:rsidR="003C4C73" w:rsidRDefault="003C4C73">
      <w:pPr>
        <w:pStyle w:val="ConsPlusNormal"/>
        <w:spacing w:before="220"/>
        <w:ind w:firstLine="540"/>
        <w:jc w:val="both"/>
      </w:pPr>
      <w:r>
        <w:t xml:space="preserve">При заполнении </w:t>
      </w:r>
      <w:hyperlink r:id="rId49">
        <w:r>
          <w:rPr>
            <w:color w:val="0000FF"/>
          </w:rPr>
          <w:t>строки 1.4 раздела 1</w:t>
        </w:r>
      </w:hyperlink>
      <w:r>
        <w:t xml:space="preserve"> в зависимости от содержания представляемых сведений в указанном разделе одновременно заполняется соответствующий блок </w:t>
      </w:r>
      <w:hyperlink r:id="rId50">
        <w:r>
          <w:rPr>
            <w:color w:val="0000FF"/>
          </w:rPr>
          <w:t>строк 1.1</w:t>
        </w:r>
      </w:hyperlink>
      <w:r>
        <w:t xml:space="preserve"> и </w:t>
      </w:r>
      <w:hyperlink r:id="rId51">
        <w:r>
          <w:rPr>
            <w:color w:val="0000FF"/>
          </w:rPr>
          <w:t>1.2</w:t>
        </w:r>
      </w:hyperlink>
      <w:r>
        <w:t xml:space="preserve">, либо </w:t>
      </w:r>
      <w:hyperlink r:id="rId52">
        <w:r>
          <w:rPr>
            <w:color w:val="0000FF"/>
          </w:rPr>
          <w:t>1.1</w:t>
        </w:r>
      </w:hyperlink>
      <w:r>
        <w:t xml:space="preserve"> и </w:t>
      </w:r>
      <w:hyperlink r:id="rId53">
        <w:r>
          <w:rPr>
            <w:color w:val="0000FF"/>
          </w:rPr>
          <w:t>1.3</w:t>
        </w:r>
      </w:hyperlink>
      <w:r>
        <w:t xml:space="preserve">, либо </w:t>
      </w:r>
      <w:hyperlink r:id="rId54">
        <w:r>
          <w:rPr>
            <w:color w:val="0000FF"/>
          </w:rPr>
          <w:t>1.1</w:t>
        </w:r>
      </w:hyperlink>
      <w:r>
        <w:t xml:space="preserve"> - </w:t>
      </w:r>
      <w:hyperlink r:id="rId55">
        <w:r>
          <w:rPr>
            <w:color w:val="0000FF"/>
          </w:rPr>
          <w:t>1.3</w:t>
        </w:r>
      </w:hyperlink>
      <w:r>
        <w:t>.</w:t>
      </w:r>
    </w:p>
    <w:p w:rsidR="003C4C73" w:rsidRDefault="003C4C73">
      <w:pPr>
        <w:pStyle w:val="ConsPlusNormal"/>
        <w:spacing w:before="220"/>
        <w:ind w:firstLine="540"/>
        <w:jc w:val="both"/>
      </w:pPr>
      <w:r>
        <w:t>17. В разделе 2 (</w:t>
      </w:r>
      <w:hyperlink r:id="rId56">
        <w:r>
          <w:rPr>
            <w:color w:val="0000FF"/>
          </w:rPr>
          <w:t>строки 2.1</w:t>
        </w:r>
      </w:hyperlink>
      <w:r>
        <w:t xml:space="preserve"> - </w:t>
      </w:r>
      <w:hyperlink r:id="rId57">
        <w:r>
          <w:rPr>
            <w:color w:val="0000FF"/>
          </w:rPr>
          <w:t>2.4</w:t>
        </w:r>
      </w:hyperlink>
      <w:r>
        <w:t xml:space="preserve">) указываются сведения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w:t>
      </w:r>
      <w:r>
        <w:lastRenderedPageBreak/>
        <w:t xml:space="preserve">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w:t>
      </w:r>
      <w:hyperlink r:id="rId58">
        <w:r>
          <w:rPr>
            <w:color w:val="0000FF"/>
          </w:rPr>
          <w:t>подпункте 2 пункта 18 статьи 396</w:t>
        </w:r>
      </w:hyperlink>
      <w:r>
        <w:t xml:space="preserve">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w:t>
      </w:r>
    </w:p>
    <w:p w:rsidR="003C4C73" w:rsidRDefault="003C4C73">
      <w:pPr>
        <w:pStyle w:val="ConsPlusNormal"/>
        <w:spacing w:before="220"/>
        <w:ind w:firstLine="540"/>
        <w:jc w:val="both"/>
      </w:pPr>
      <w:r>
        <w:t xml:space="preserve">18. По </w:t>
      </w:r>
      <w:hyperlink r:id="rId59">
        <w:r>
          <w:rPr>
            <w:color w:val="0000FF"/>
          </w:rPr>
          <w:t>строке 2.1 раздела 2</w:t>
        </w:r>
      </w:hyperlink>
      <w:r>
        <w:t xml:space="preserve"> указывается кадастровый номер земельного участка, в отношении которого представляются сведения в </w:t>
      </w:r>
      <w:hyperlink r:id="rId60">
        <w:r>
          <w:rPr>
            <w:color w:val="0000FF"/>
          </w:rPr>
          <w:t>разделе 2</w:t>
        </w:r>
      </w:hyperlink>
      <w:r>
        <w:t>.</w:t>
      </w:r>
    </w:p>
    <w:p w:rsidR="003C4C73" w:rsidRDefault="003C4C73">
      <w:pPr>
        <w:pStyle w:val="ConsPlusNormal"/>
        <w:spacing w:before="220"/>
        <w:ind w:firstLine="540"/>
        <w:jc w:val="both"/>
      </w:pPr>
      <w:r>
        <w:t xml:space="preserve">19. По </w:t>
      </w:r>
      <w:hyperlink r:id="rId61">
        <w:r>
          <w:rPr>
            <w:color w:val="0000FF"/>
          </w:rPr>
          <w:t>строке 2.2 раздела 2</w:t>
        </w:r>
      </w:hyperlink>
      <w:r>
        <w:t xml:space="preserve"> в отношении земельного участка, кадастровый номер которого содержится в </w:t>
      </w:r>
      <w:hyperlink r:id="rId62">
        <w:r>
          <w:rPr>
            <w:color w:val="0000FF"/>
          </w:rPr>
          <w:t>строке 2.1 раздела 2</w:t>
        </w:r>
      </w:hyperlink>
      <w:r>
        <w:t xml:space="preserve">, указывается дата совершения нарушения обязательных требований к использованию и охране объектов земельных отношений, указанных в </w:t>
      </w:r>
      <w:hyperlink r:id="rId63">
        <w:r>
          <w:rPr>
            <w:color w:val="0000FF"/>
          </w:rPr>
          <w:t>подпункте 2 пункта 18 статьи 396</w:t>
        </w:r>
      </w:hyperlink>
      <w:r>
        <w:t xml:space="preserve"> Налогового кодекса Российской Федерации, либо обнаружения такого нарушения в случае отсутствия у уполномоченного органа сведений о дате совершения такого нарушения.</w:t>
      </w:r>
    </w:p>
    <w:p w:rsidR="003C4C73" w:rsidRDefault="003C4C73">
      <w:pPr>
        <w:pStyle w:val="ConsPlusNormal"/>
        <w:spacing w:before="220"/>
        <w:ind w:firstLine="540"/>
        <w:jc w:val="both"/>
      </w:pPr>
      <w:r>
        <w:t xml:space="preserve">20. По </w:t>
      </w:r>
      <w:hyperlink r:id="rId64">
        <w:r>
          <w:rPr>
            <w:color w:val="0000FF"/>
          </w:rPr>
          <w:t>строке 2.3 раздела 2</w:t>
        </w:r>
      </w:hyperlink>
      <w:r>
        <w:t xml:space="preserve"> в отношении земельного участка, кадастровый номер которого содержится в </w:t>
      </w:r>
      <w:hyperlink r:id="rId65">
        <w:r>
          <w:rPr>
            <w:color w:val="0000FF"/>
          </w:rPr>
          <w:t>строке 2.1 раздела 2</w:t>
        </w:r>
      </w:hyperlink>
      <w:r>
        <w:t xml:space="preserve">, указываются (при наличии таких сведений) месяц и год, в котором установлен факт устранения нарушения обязательных требований к использованию и охране объектов земельных отношений, дата совершения либо обнаружения которого указана в </w:t>
      </w:r>
      <w:hyperlink r:id="rId66">
        <w:r>
          <w:rPr>
            <w:color w:val="0000FF"/>
          </w:rPr>
          <w:t>строке 2.2 раздела 2</w:t>
        </w:r>
      </w:hyperlink>
      <w:r>
        <w:t>. При этом заполняется поле из двух знакомест для указания месяца (например, "01" - для января, "11" - для ноября) и поле из четырех знакомест для указания года.</w:t>
      </w:r>
    </w:p>
    <w:p w:rsidR="003C4C73" w:rsidRDefault="003C4C73">
      <w:pPr>
        <w:pStyle w:val="ConsPlusNormal"/>
        <w:spacing w:before="220"/>
        <w:ind w:firstLine="540"/>
        <w:jc w:val="both"/>
      </w:pPr>
      <w:r>
        <w:t xml:space="preserve">При заполнении </w:t>
      </w:r>
      <w:hyperlink r:id="rId67">
        <w:r>
          <w:rPr>
            <w:color w:val="0000FF"/>
          </w:rPr>
          <w:t>строки 2.3 раздела 2</w:t>
        </w:r>
      </w:hyperlink>
      <w:r>
        <w:t xml:space="preserve"> в зависимости от содержания представляемых сведений в указанном разделе одновременно заполняется соответствующий блок </w:t>
      </w:r>
      <w:hyperlink r:id="rId68">
        <w:r>
          <w:rPr>
            <w:color w:val="0000FF"/>
          </w:rPr>
          <w:t>строк 2.1</w:t>
        </w:r>
      </w:hyperlink>
      <w:r>
        <w:t xml:space="preserve"> и </w:t>
      </w:r>
      <w:hyperlink r:id="rId69">
        <w:r>
          <w:rPr>
            <w:color w:val="0000FF"/>
          </w:rPr>
          <w:t>2.2</w:t>
        </w:r>
      </w:hyperlink>
      <w:r>
        <w:t>.</w:t>
      </w:r>
    </w:p>
    <w:p w:rsidR="003C4C73" w:rsidRDefault="003C4C73">
      <w:pPr>
        <w:pStyle w:val="ConsPlusNormal"/>
        <w:spacing w:before="220"/>
        <w:ind w:firstLine="540"/>
        <w:jc w:val="both"/>
      </w:pPr>
      <w:r>
        <w:t xml:space="preserve">21. По </w:t>
      </w:r>
      <w:hyperlink r:id="rId70">
        <w:r>
          <w:rPr>
            <w:color w:val="0000FF"/>
          </w:rPr>
          <w:t>строке 2.4 раздела 2</w:t>
        </w:r>
      </w:hyperlink>
      <w:r>
        <w:t xml:space="preserve"> в отношении земельного участка, кадастровый номер которого содержится в </w:t>
      </w:r>
      <w:hyperlink r:id="rId71">
        <w:r>
          <w:rPr>
            <w:color w:val="0000FF"/>
          </w:rPr>
          <w:t>строке 2.1 раздела 2</w:t>
        </w:r>
      </w:hyperlink>
      <w:r>
        <w:t xml:space="preserve">, указывается (при наличии таких сведений) дата отмены документа, на основании которого сформированы сведения о нарушении обязательных требований к использованию и охране объектов земельных отношений, которые ранее были представлены в </w:t>
      </w:r>
      <w:hyperlink r:id="rId72">
        <w:r>
          <w:rPr>
            <w:color w:val="0000FF"/>
          </w:rPr>
          <w:t>строках 2.1</w:t>
        </w:r>
      </w:hyperlink>
      <w:r>
        <w:t xml:space="preserve"> - </w:t>
      </w:r>
      <w:hyperlink r:id="rId73">
        <w:r>
          <w:rPr>
            <w:color w:val="0000FF"/>
          </w:rPr>
          <w:t>2.3 раздела 2</w:t>
        </w:r>
      </w:hyperlink>
      <w:r>
        <w:t>.</w:t>
      </w:r>
    </w:p>
    <w:p w:rsidR="003C4C73" w:rsidRDefault="003C4C73">
      <w:pPr>
        <w:pStyle w:val="ConsPlusNormal"/>
        <w:spacing w:before="220"/>
        <w:ind w:firstLine="540"/>
        <w:jc w:val="both"/>
      </w:pPr>
      <w:r>
        <w:t xml:space="preserve">При заполнении </w:t>
      </w:r>
      <w:hyperlink r:id="rId74">
        <w:r>
          <w:rPr>
            <w:color w:val="0000FF"/>
          </w:rPr>
          <w:t>строки 2.4 раздела 2</w:t>
        </w:r>
      </w:hyperlink>
      <w:r>
        <w:t xml:space="preserve"> в зависимости от содержания представляемых сведений в указанном разделе одновременно заполняется соответствующий блок </w:t>
      </w:r>
      <w:hyperlink r:id="rId75">
        <w:r>
          <w:rPr>
            <w:color w:val="0000FF"/>
          </w:rPr>
          <w:t>строк 2.1</w:t>
        </w:r>
      </w:hyperlink>
      <w:r>
        <w:t xml:space="preserve"> и </w:t>
      </w:r>
      <w:hyperlink r:id="rId76">
        <w:r>
          <w:rPr>
            <w:color w:val="0000FF"/>
          </w:rPr>
          <w:t>2.2</w:t>
        </w:r>
      </w:hyperlink>
      <w:r>
        <w:t xml:space="preserve">, либо </w:t>
      </w:r>
      <w:hyperlink r:id="rId77">
        <w:r>
          <w:rPr>
            <w:color w:val="0000FF"/>
          </w:rPr>
          <w:t>2.1</w:t>
        </w:r>
      </w:hyperlink>
      <w:r>
        <w:t xml:space="preserve"> и </w:t>
      </w:r>
      <w:hyperlink r:id="rId78">
        <w:r>
          <w:rPr>
            <w:color w:val="0000FF"/>
          </w:rPr>
          <w:t>2.3</w:t>
        </w:r>
      </w:hyperlink>
      <w:r>
        <w:t xml:space="preserve">, либо </w:t>
      </w:r>
      <w:hyperlink r:id="rId79">
        <w:r>
          <w:rPr>
            <w:color w:val="0000FF"/>
          </w:rPr>
          <w:t>2.1</w:t>
        </w:r>
      </w:hyperlink>
      <w:r>
        <w:t xml:space="preserve"> - </w:t>
      </w:r>
      <w:hyperlink r:id="rId80">
        <w:r>
          <w:rPr>
            <w:color w:val="0000FF"/>
          </w:rPr>
          <w:t>2.3</w:t>
        </w:r>
      </w:hyperlink>
      <w:r>
        <w:t>.</w:t>
      </w:r>
    </w:p>
    <w:p w:rsidR="003C4C73" w:rsidRDefault="003C4C73">
      <w:pPr>
        <w:pStyle w:val="ConsPlusNormal"/>
        <w:ind w:firstLine="540"/>
        <w:jc w:val="both"/>
      </w:pPr>
    </w:p>
    <w:p w:rsidR="003C4C73" w:rsidRDefault="003C4C73">
      <w:pPr>
        <w:pStyle w:val="ConsPlusNormal"/>
        <w:ind w:firstLine="540"/>
        <w:jc w:val="both"/>
      </w:pPr>
    </w:p>
    <w:p w:rsidR="003C4C73" w:rsidRDefault="003C4C73">
      <w:pPr>
        <w:pStyle w:val="ConsPlusNormal"/>
        <w:jc w:val="both"/>
      </w:pPr>
      <w:bookmarkStart w:id="0" w:name="_GoBack"/>
      <w:bookmarkEnd w:id="0"/>
    </w:p>
    <w:sectPr w:rsidR="003C4C73" w:rsidSect="00784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73"/>
    <w:rsid w:val="002D34C5"/>
    <w:rsid w:val="003C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1CABD-BC8B-42B6-A2F5-D29821A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4C7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8992&amp;dst=100032" TargetMode="External"/><Relationship Id="rId21" Type="http://schemas.openxmlformats.org/officeDocument/2006/relationships/hyperlink" Target="https://login.consultant.ru/link/?req=doc&amp;base=LAW&amp;n=488992&amp;dst=100029" TargetMode="External"/><Relationship Id="rId42" Type="http://schemas.openxmlformats.org/officeDocument/2006/relationships/hyperlink" Target="https://login.consultant.ru/link/?req=doc&amp;base=LAW&amp;n=488992&amp;dst=100042" TargetMode="External"/><Relationship Id="rId47" Type="http://schemas.openxmlformats.org/officeDocument/2006/relationships/hyperlink" Target="https://login.consultant.ru/link/?req=doc&amp;base=LAW&amp;n=488992&amp;dst=100036" TargetMode="External"/><Relationship Id="rId63" Type="http://schemas.openxmlformats.org/officeDocument/2006/relationships/hyperlink" Target="https://login.consultant.ru/link/?req=doc&amp;base=LAW&amp;n=489355&amp;dst=21424" TargetMode="External"/><Relationship Id="rId68" Type="http://schemas.openxmlformats.org/officeDocument/2006/relationships/hyperlink" Target="https://login.consultant.ru/link/?req=doc&amp;base=LAW&amp;n=488992&amp;dst=100050" TargetMode="External"/><Relationship Id="rId16" Type="http://schemas.openxmlformats.org/officeDocument/2006/relationships/hyperlink" Target="https://login.consultant.ru/link/?req=doc&amp;base=LAW&amp;n=488992&amp;dst=100029" TargetMode="External"/><Relationship Id="rId11" Type="http://schemas.openxmlformats.org/officeDocument/2006/relationships/hyperlink" Target="https://login.consultant.ru/link/?req=doc&amp;base=LAW&amp;n=489355&amp;dst=8134" TargetMode="External"/><Relationship Id="rId32" Type="http://schemas.openxmlformats.org/officeDocument/2006/relationships/hyperlink" Target="https://login.consultant.ru/link/?req=doc&amp;base=LAW&amp;n=489355&amp;dst=8134" TargetMode="External"/><Relationship Id="rId37" Type="http://schemas.openxmlformats.org/officeDocument/2006/relationships/hyperlink" Target="https://login.consultant.ru/link/?req=doc&amp;base=LAW&amp;n=488992&amp;dst=100036" TargetMode="External"/><Relationship Id="rId53" Type="http://schemas.openxmlformats.org/officeDocument/2006/relationships/hyperlink" Target="https://login.consultant.ru/link/?req=doc&amp;base=LAW&amp;n=488992&amp;dst=100042" TargetMode="External"/><Relationship Id="rId58" Type="http://schemas.openxmlformats.org/officeDocument/2006/relationships/hyperlink" Target="https://login.consultant.ru/link/?req=doc&amp;base=LAW&amp;n=489355&amp;dst=21424" TargetMode="External"/><Relationship Id="rId74" Type="http://schemas.openxmlformats.org/officeDocument/2006/relationships/hyperlink" Target="https://login.consultant.ru/link/?req=doc&amp;base=LAW&amp;n=488992&amp;dst=100059" TargetMode="External"/><Relationship Id="rId79" Type="http://schemas.openxmlformats.org/officeDocument/2006/relationships/hyperlink" Target="https://login.consultant.ru/link/?req=doc&amp;base=LAW&amp;n=488992&amp;dst=100050" TargetMode="External"/><Relationship Id="rId5" Type="http://schemas.openxmlformats.org/officeDocument/2006/relationships/hyperlink" Target="https://login.consultant.ru/link/?req=doc&amp;base=LAW&amp;n=489355&amp;dst=21423" TargetMode="External"/><Relationship Id="rId61" Type="http://schemas.openxmlformats.org/officeDocument/2006/relationships/hyperlink" Target="https://login.consultant.ru/link/?req=doc&amp;base=LAW&amp;n=488992&amp;dst=100052" TargetMode="External"/><Relationship Id="rId82" Type="http://schemas.openxmlformats.org/officeDocument/2006/relationships/theme" Target="theme/theme1.xml"/><Relationship Id="rId19" Type="http://schemas.openxmlformats.org/officeDocument/2006/relationships/hyperlink" Target="https://login.consultant.ru/link/?req=doc&amp;base=LAW&amp;n=488992&amp;dst=100029" TargetMode="External"/><Relationship Id="rId14" Type="http://schemas.openxmlformats.org/officeDocument/2006/relationships/hyperlink" Target="https://login.consultant.ru/link/?req=doc&amp;base=LAW&amp;n=489355&amp;dst=21424" TargetMode="External"/><Relationship Id="rId22" Type="http://schemas.openxmlformats.org/officeDocument/2006/relationships/hyperlink" Target="https://login.consultant.ru/link/?req=doc&amp;base=LAW&amp;n=488992&amp;dst=100029" TargetMode="External"/><Relationship Id="rId27" Type="http://schemas.openxmlformats.org/officeDocument/2006/relationships/hyperlink" Target="https://login.consultant.ru/link/?req=doc&amp;base=LAW&amp;n=488992&amp;dst=100033" TargetMode="External"/><Relationship Id="rId30" Type="http://schemas.openxmlformats.org/officeDocument/2006/relationships/hyperlink" Target="https://login.consultant.ru/link/?req=doc&amp;base=LAW&amp;n=488992&amp;dst=100045" TargetMode="External"/><Relationship Id="rId35" Type="http://schemas.openxmlformats.org/officeDocument/2006/relationships/hyperlink" Target="https://login.consultant.ru/link/?req=doc&amp;base=LAW&amp;n=488992&amp;dst=100035" TargetMode="External"/><Relationship Id="rId43" Type="http://schemas.openxmlformats.org/officeDocument/2006/relationships/hyperlink" Target="https://login.consultant.ru/link/?req=doc&amp;base=LAW&amp;n=488992&amp;dst=100036" TargetMode="External"/><Relationship Id="rId48" Type="http://schemas.openxmlformats.org/officeDocument/2006/relationships/hyperlink" Target="https://login.consultant.ru/link/?req=doc&amp;base=LAW&amp;n=488992&amp;dst=100042" TargetMode="External"/><Relationship Id="rId56" Type="http://schemas.openxmlformats.org/officeDocument/2006/relationships/hyperlink" Target="https://login.consultant.ru/link/?req=doc&amp;base=LAW&amp;n=488992&amp;dst=100050" TargetMode="External"/><Relationship Id="rId64" Type="http://schemas.openxmlformats.org/officeDocument/2006/relationships/hyperlink" Target="https://login.consultant.ru/link/?req=doc&amp;base=LAW&amp;n=488992&amp;dst=100056" TargetMode="External"/><Relationship Id="rId69" Type="http://schemas.openxmlformats.org/officeDocument/2006/relationships/hyperlink" Target="https://login.consultant.ru/link/?req=doc&amp;base=LAW&amp;n=488992&amp;dst=100052" TargetMode="External"/><Relationship Id="rId77" Type="http://schemas.openxmlformats.org/officeDocument/2006/relationships/hyperlink" Target="https://login.consultant.ru/link/?req=doc&amp;base=LAW&amp;n=488992&amp;dst=100050" TargetMode="External"/><Relationship Id="rId8" Type="http://schemas.openxmlformats.org/officeDocument/2006/relationships/hyperlink" Target="https://login.consultant.ru/link/?req=doc&amp;base=LAW&amp;n=488992&amp;dst=100029" TargetMode="External"/><Relationship Id="rId51" Type="http://schemas.openxmlformats.org/officeDocument/2006/relationships/hyperlink" Target="https://login.consultant.ru/link/?req=doc&amp;base=LAW&amp;n=488992&amp;dst=100038" TargetMode="External"/><Relationship Id="rId72" Type="http://schemas.openxmlformats.org/officeDocument/2006/relationships/hyperlink" Target="https://login.consultant.ru/link/?req=doc&amp;base=LAW&amp;n=488992&amp;dst=100050" TargetMode="External"/><Relationship Id="rId80" Type="http://schemas.openxmlformats.org/officeDocument/2006/relationships/hyperlink" Target="https://login.consultant.ru/link/?req=doc&amp;base=LAW&amp;n=488992&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9355&amp;dst=21423" TargetMode="External"/><Relationship Id="rId17" Type="http://schemas.openxmlformats.org/officeDocument/2006/relationships/hyperlink" Target="https://login.consultant.ru/link/?req=doc&amp;base=LAW&amp;n=488992&amp;dst=100029" TargetMode="External"/><Relationship Id="rId25" Type="http://schemas.openxmlformats.org/officeDocument/2006/relationships/hyperlink" Target="https://login.consultant.ru/link/?req=doc&amp;base=LAW&amp;n=488992&amp;dst=100031" TargetMode="External"/><Relationship Id="rId33" Type="http://schemas.openxmlformats.org/officeDocument/2006/relationships/hyperlink" Target="https://login.consultant.ru/link/?req=doc&amp;base=LAW&amp;n=489355&amp;dst=21423" TargetMode="External"/><Relationship Id="rId38" Type="http://schemas.openxmlformats.org/officeDocument/2006/relationships/hyperlink" Target="https://login.consultant.ru/link/?req=doc&amp;base=LAW&amp;n=489355&amp;dst=21423" TargetMode="External"/><Relationship Id="rId46" Type="http://schemas.openxmlformats.org/officeDocument/2006/relationships/hyperlink" Target="https://login.consultant.ru/link/?req=doc&amp;base=LAW&amp;n=488992&amp;dst=100036" TargetMode="External"/><Relationship Id="rId59" Type="http://schemas.openxmlformats.org/officeDocument/2006/relationships/hyperlink" Target="https://login.consultant.ru/link/?req=doc&amp;base=LAW&amp;n=488992&amp;dst=100050" TargetMode="External"/><Relationship Id="rId67" Type="http://schemas.openxmlformats.org/officeDocument/2006/relationships/hyperlink" Target="https://login.consultant.ru/link/?req=doc&amp;base=LAW&amp;n=488992&amp;dst=100056" TargetMode="External"/><Relationship Id="rId20" Type="http://schemas.openxmlformats.org/officeDocument/2006/relationships/hyperlink" Target="https://login.consultant.ru/link/?req=doc&amp;base=LAW&amp;n=488992&amp;dst=100029" TargetMode="External"/><Relationship Id="rId41" Type="http://schemas.openxmlformats.org/officeDocument/2006/relationships/hyperlink" Target="https://login.consultant.ru/link/?req=doc&amp;base=LAW&amp;n=488992&amp;dst=100038" TargetMode="External"/><Relationship Id="rId54" Type="http://schemas.openxmlformats.org/officeDocument/2006/relationships/hyperlink" Target="https://login.consultant.ru/link/?req=doc&amp;base=LAW&amp;n=488992&amp;dst=100036" TargetMode="External"/><Relationship Id="rId62" Type="http://schemas.openxmlformats.org/officeDocument/2006/relationships/hyperlink" Target="https://login.consultant.ru/link/?req=doc&amp;base=LAW&amp;n=488992&amp;dst=100050" TargetMode="External"/><Relationship Id="rId70" Type="http://schemas.openxmlformats.org/officeDocument/2006/relationships/hyperlink" Target="https://login.consultant.ru/link/?req=doc&amp;base=LAW&amp;n=488992&amp;dst=100059" TargetMode="External"/><Relationship Id="rId75" Type="http://schemas.openxmlformats.org/officeDocument/2006/relationships/hyperlink" Target="https://login.consultant.ru/link/?req=doc&amp;base=LAW&amp;n=488992&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489355&amp;dst=21425" TargetMode="External"/><Relationship Id="rId15" Type="http://schemas.openxmlformats.org/officeDocument/2006/relationships/hyperlink" Target="https://login.consultant.ru/link/?req=doc&amp;base=LAW&amp;n=488992&amp;dst=100029" TargetMode="External"/><Relationship Id="rId23" Type="http://schemas.openxmlformats.org/officeDocument/2006/relationships/hyperlink" Target="https://login.consultant.ru/link/?req=doc&amp;base=LAW&amp;n=488992&amp;dst=100029" TargetMode="External"/><Relationship Id="rId28" Type="http://schemas.openxmlformats.org/officeDocument/2006/relationships/hyperlink" Target="https://login.consultant.ru/link/?req=doc&amp;base=LAW&amp;n=488992&amp;dst=100034" TargetMode="External"/><Relationship Id="rId36" Type="http://schemas.openxmlformats.org/officeDocument/2006/relationships/hyperlink" Target="https://login.consultant.ru/link/?req=doc&amp;base=LAW&amp;n=488992&amp;dst=100038" TargetMode="External"/><Relationship Id="rId49" Type="http://schemas.openxmlformats.org/officeDocument/2006/relationships/hyperlink" Target="https://login.consultant.ru/link/?req=doc&amp;base=LAW&amp;n=488992&amp;dst=100045" TargetMode="External"/><Relationship Id="rId57" Type="http://schemas.openxmlformats.org/officeDocument/2006/relationships/hyperlink" Target="https://login.consultant.ru/link/?req=doc&amp;base=LAW&amp;n=488992&amp;dst=100059" TargetMode="External"/><Relationship Id="rId10" Type="http://schemas.openxmlformats.org/officeDocument/2006/relationships/hyperlink" Target="https://login.consultant.ru/link/?req=doc&amp;base=LAW&amp;n=489355&amp;dst=17534" TargetMode="External"/><Relationship Id="rId31" Type="http://schemas.openxmlformats.org/officeDocument/2006/relationships/hyperlink" Target="https://login.consultant.ru/link/?req=doc&amp;base=LAW&amp;n=489355&amp;dst=17534" TargetMode="External"/><Relationship Id="rId44" Type="http://schemas.openxmlformats.org/officeDocument/2006/relationships/hyperlink" Target="https://login.consultant.ru/link/?req=doc&amp;base=LAW&amp;n=488992&amp;dst=100038" TargetMode="External"/><Relationship Id="rId52" Type="http://schemas.openxmlformats.org/officeDocument/2006/relationships/hyperlink" Target="https://login.consultant.ru/link/?req=doc&amp;base=LAW&amp;n=488992&amp;dst=100036" TargetMode="External"/><Relationship Id="rId60" Type="http://schemas.openxmlformats.org/officeDocument/2006/relationships/hyperlink" Target="https://login.consultant.ru/link/?req=doc&amp;base=LAW&amp;n=488992&amp;dst=100049" TargetMode="External"/><Relationship Id="rId65" Type="http://schemas.openxmlformats.org/officeDocument/2006/relationships/hyperlink" Target="https://login.consultant.ru/link/?req=doc&amp;base=LAW&amp;n=488992&amp;dst=100050" TargetMode="External"/><Relationship Id="rId73" Type="http://schemas.openxmlformats.org/officeDocument/2006/relationships/hyperlink" Target="https://login.consultant.ru/link/?req=doc&amp;base=LAW&amp;n=488992&amp;dst=100056" TargetMode="External"/><Relationship Id="rId78" Type="http://schemas.openxmlformats.org/officeDocument/2006/relationships/hyperlink" Target="https://login.consultant.ru/link/?req=doc&amp;base=LAW&amp;n=488992&amp;dst=100056" TargetMode="External"/><Relationship Id="rId81" Type="http://schemas.openxmlformats.org/officeDocument/2006/relationships/fontTable" Target="fontTable.xml"/><Relationship Id="rId4" Type="http://schemas.openxmlformats.org/officeDocument/2006/relationships/hyperlink" Target="https://login.consultant.ru/link/?req=doc&amp;base=LAW&amp;n=488992&amp;dst=100029" TargetMode="External"/><Relationship Id="rId9" Type="http://schemas.openxmlformats.org/officeDocument/2006/relationships/hyperlink" Target="https://login.consultant.ru/link/?req=doc&amp;base=LAW&amp;n=488992&amp;dst=100035" TargetMode="External"/><Relationship Id="rId13" Type="http://schemas.openxmlformats.org/officeDocument/2006/relationships/hyperlink" Target="https://login.consultant.ru/link/?req=doc&amp;base=LAW&amp;n=488992&amp;dst=100049" TargetMode="External"/><Relationship Id="rId18" Type="http://schemas.openxmlformats.org/officeDocument/2006/relationships/hyperlink" Target="https://login.consultant.ru/link/?req=doc&amp;base=LAW&amp;n=488992&amp;dst=100029" TargetMode="External"/><Relationship Id="rId39" Type="http://schemas.openxmlformats.org/officeDocument/2006/relationships/hyperlink" Target="https://login.consultant.ru/link/?req=doc&amp;base=LAW&amp;n=488992&amp;dst=100042" TargetMode="External"/><Relationship Id="rId34" Type="http://schemas.openxmlformats.org/officeDocument/2006/relationships/hyperlink" Target="https://login.consultant.ru/link/?req=doc&amp;base=LAW&amp;n=488992&amp;dst=100036" TargetMode="External"/><Relationship Id="rId50" Type="http://schemas.openxmlformats.org/officeDocument/2006/relationships/hyperlink" Target="https://login.consultant.ru/link/?req=doc&amp;base=LAW&amp;n=488992&amp;dst=100036" TargetMode="External"/><Relationship Id="rId55" Type="http://schemas.openxmlformats.org/officeDocument/2006/relationships/hyperlink" Target="https://login.consultant.ru/link/?req=doc&amp;base=LAW&amp;n=488992&amp;dst=100042" TargetMode="External"/><Relationship Id="rId76" Type="http://schemas.openxmlformats.org/officeDocument/2006/relationships/hyperlink" Target="https://login.consultant.ru/link/?req=doc&amp;base=LAW&amp;n=488992&amp;dst=100052" TargetMode="External"/><Relationship Id="rId7" Type="http://schemas.openxmlformats.org/officeDocument/2006/relationships/hyperlink" Target="https://login.consultant.ru/link/?req=doc&amp;base=LAW&amp;n=488992&amp;dst=100029" TargetMode="External"/><Relationship Id="rId71" Type="http://schemas.openxmlformats.org/officeDocument/2006/relationships/hyperlink" Target="https://login.consultant.ru/link/?req=doc&amp;base=LAW&amp;n=488992&amp;dst=100050" TargetMode="External"/><Relationship Id="rId2" Type="http://schemas.openxmlformats.org/officeDocument/2006/relationships/settings" Target="settings.xml"/><Relationship Id="rId29" Type="http://schemas.openxmlformats.org/officeDocument/2006/relationships/hyperlink" Target="https://login.consultant.ru/link/?req=doc&amp;base=LAW&amp;n=488992&amp;dst=100036" TargetMode="External"/><Relationship Id="rId24" Type="http://schemas.openxmlformats.org/officeDocument/2006/relationships/hyperlink" Target="https://login.consultant.ru/link/?req=doc&amp;base=LAW&amp;n=488992&amp;dst=100029" TargetMode="External"/><Relationship Id="rId40" Type="http://schemas.openxmlformats.org/officeDocument/2006/relationships/hyperlink" Target="https://login.consultant.ru/link/?req=doc&amp;base=LAW&amp;n=488992&amp;dst=100036" TargetMode="External"/><Relationship Id="rId45" Type="http://schemas.openxmlformats.org/officeDocument/2006/relationships/hyperlink" Target="https://login.consultant.ru/link/?req=doc&amp;base=LAW&amp;n=488992&amp;dst=100045" TargetMode="External"/><Relationship Id="rId66" Type="http://schemas.openxmlformats.org/officeDocument/2006/relationships/hyperlink" Target="https://login.consultant.ru/link/?req=doc&amp;base=LAW&amp;n=488992&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 Галина Николаевна</dc:creator>
  <cp:keywords/>
  <dc:description/>
  <cp:lastModifiedBy>Акулова Галина Николаевна</cp:lastModifiedBy>
  <cp:revision>1</cp:revision>
  <dcterms:created xsi:type="dcterms:W3CDTF">2024-11-05T04:24:00Z</dcterms:created>
  <dcterms:modified xsi:type="dcterms:W3CDTF">2024-11-05T04:27:00Z</dcterms:modified>
</cp:coreProperties>
</file>