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8B" w:rsidRDefault="009F478B" w:rsidP="00245AE6">
      <w:pPr>
        <w:ind w:right="62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8B" w:rsidRDefault="009F478B" w:rsidP="009F478B">
      <w:pPr>
        <w:jc w:val="center"/>
      </w:pPr>
    </w:p>
    <w:p w:rsidR="00BC2B61" w:rsidRDefault="009F478B" w:rsidP="009F478B">
      <w:pPr>
        <w:jc w:val="center"/>
        <w:rPr>
          <w:b/>
          <w:sz w:val="28"/>
          <w:szCs w:val="28"/>
        </w:rPr>
      </w:pPr>
      <w:r w:rsidRPr="00101BF3">
        <w:rPr>
          <w:b/>
          <w:sz w:val="28"/>
          <w:szCs w:val="28"/>
        </w:rPr>
        <w:t xml:space="preserve">АДМИНИСТРАЦИЯ </w:t>
      </w:r>
      <w:r w:rsidR="00BC2B61">
        <w:rPr>
          <w:b/>
          <w:sz w:val="28"/>
          <w:szCs w:val="28"/>
        </w:rPr>
        <w:t xml:space="preserve">ПОСЕЛКА КОШУРНИКОВО </w:t>
      </w:r>
    </w:p>
    <w:p w:rsidR="009F478B" w:rsidRPr="00101BF3" w:rsidRDefault="009F478B" w:rsidP="009F478B">
      <w:pPr>
        <w:jc w:val="center"/>
        <w:rPr>
          <w:b/>
          <w:sz w:val="28"/>
          <w:szCs w:val="28"/>
        </w:rPr>
      </w:pPr>
      <w:r w:rsidRPr="00101BF3">
        <w:rPr>
          <w:b/>
          <w:sz w:val="28"/>
          <w:szCs w:val="28"/>
        </w:rPr>
        <w:t>КУРАГИНСКОГО РАЙОНА</w:t>
      </w:r>
      <w:bookmarkEnd w:id="0"/>
    </w:p>
    <w:p w:rsidR="009F478B" w:rsidRPr="00101BF3" w:rsidRDefault="009F478B" w:rsidP="009F478B">
      <w:pPr>
        <w:pStyle w:val="1"/>
        <w:rPr>
          <w:sz w:val="28"/>
          <w:szCs w:val="28"/>
        </w:rPr>
      </w:pPr>
      <w:r w:rsidRPr="00101BF3">
        <w:rPr>
          <w:sz w:val="28"/>
          <w:szCs w:val="28"/>
        </w:rPr>
        <w:t>КРАСНОЯРСКОГО КРАЯ</w:t>
      </w:r>
    </w:p>
    <w:p w:rsidR="009F478B" w:rsidRPr="00101BF3" w:rsidRDefault="009F478B" w:rsidP="00B20A4C">
      <w:pPr>
        <w:jc w:val="center"/>
        <w:rPr>
          <w:b/>
          <w:sz w:val="28"/>
          <w:szCs w:val="28"/>
        </w:rPr>
      </w:pPr>
    </w:p>
    <w:p w:rsidR="009F478B" w:rsidRPr="00B25F03" w:rsidRDefault="009F478B" w:rsidP="009F478B">
      <w:pPr>
        <w:pStyle w:val="1"/>
        <w:rPr>
          <w:sz w:val="28"/>
          <w:szCs w:val="28"/>
        </w:rPr>
      </w:pPr>
      <w:r w:rsidRPr="00B25F03">
        <w:rPr>
          <w:sz w:val="28"/>
          <w:szCs w:val="28"/>
        </w:rPr>
        <w:t>ПОСТАНОВЛЕНИЕ</w:t>
      </w:r>
    </w:p>
    <w:p w:rsidR="009F478B" w:rsidRDefault="009F478B" w:rsidP="009F478B">
      <w:pPr>
        <w:rPr>
          <w:sz w:val="28"/>
          <w:szCs w:val="28"/>
        </w:rPr>
      </w:pPr>
    </w:p>
    <w:p w:rsidR="00FA1244" w:rsidRPr="00437875" w:rsidRDefault="0046583F" w:rsidP="009F478B">
      <w:pPr>
        <w:rPr>
          <w:sz w:val="28"/>
          <w:szCs w:val="28"/>
        </w:rPr>
      </w:pPr>
      <w:r w:rsidRPr="00437875">
        <w:rPr>
          <w:sz w:val="28"/>
          <w:szCs w:val="28"/>
        </w:rPr>
        <w:t>16</w:t>
      </w:r>
      <w:r w:rsidR="00852254" w:rsidRPr="00437875">
        <w:rPr>
          <w:sz w:val="28"/>
          <w:szCs w:val="28"/>
        </w:rPr>
        <w:t>.04</w:t>
      </w:r>
      <w:r w:rsidR="00217ED0" w:rsidRPr="00437875">
        <w:rPr>
          <w:sz w:val="28"/>
          <w:szCs w:val="28"/>
        </w:rPr>
        <w:t>.</w:t>
      </w:r>
      <w:r w:rsidR="004C7F09" w:rsidRPr="00437875">
        <w:rPr>
          <w:sz w:val="28"/>
          <w:szCs w:val="28"/>
        </w:rPr>
        <w:t>202</w:t>
      </w:r>
      <w:r w:rsidR="00852254" w:rsidRPr="00437875">
        <w:rPr>
          <w:sz w:val="28"/>
          <w:szCs w:val="28"/>
        </w:rPr>
        <w:t>5</w:t>
      </w:r>
      <w:r w:rsidR="004C7F09" w:rsidRPr="00437875">
        <w:rPr>
          <w:sz w:val="28"/>
          <w:szCs w:val="28"/>
        </w:rPr>
        <w:t xml:space="preserve">              </w:t>
      </w:r>
      <w:r w:rsidR="00FA3FDC" w:rsidRPr="00437875">
        <w:rPr>
          <w:sz w:val="28"/>
          <w:szCs w:val="28"/>
        </w:rPr>
        <w:t xml:space="preserve">                       </w:t>
      </w:r>
      <w:r w:rsidR="004C7F09" w:rsidRPr="00437875">
        <w:rPr>
          <w:sz w:val="28"/>
          <w:szCs w:val="28"/>
        </w:rPr>
        <w:t xml:space="preserve">пгт </w:t>
      </w:r>
      <w:r w:rsidR="00FA3FDC" w:rsidRPr="00437875">
        <w:rPr>
          <w:sz w:val="28"/>
          <w:szCs w:val="28"/>
        </w:rPr>
        <w:t>Кошурниково</w:t>
      </w:r>
      <w:r w:rsidR="004C7F09" w:rsidRPr="00437875">
        <w:rPr>
          <w:sz w:val="28"/>
          <w:szCs w:val="28"/>
        </w:rPr>
        <w:tab/>
      </w:r>
      <w:r w:rsidR="004C7F09" w:rsidRPr="00437875">
        <w:rPr>
          <w:sz w:val="28"/>
          <w:szCs w:val="28"/>
        </w:rPr>
        <w:tab/>
      </w:r>
      <w:r w:rsidR="004C7F09" w:rsidRPr="00437875">
        <w:rPr>
          <w:sz w:val="28"/>
          <w:szCs w:val="28"/>
        </w:rPr>
        <w:tab/>
      </w:r>
      <w:r w:rsidR="004C7F09" w:rsidRPr="00437875">
        <w:rPr>
          <w:sz w:val="28"/>
          <w:szCs w:val="28"/>
        </w:rPr>
        <w:tab/>
      </w:r>
      <w:r w:rsidR="000D119A" w:rsidRPr="00437875">
        <w:rPr>
          <w:sz w:val="28"/>
          <w:szCs w:val="28"/>
        </w:rPr>
        <w:t xml:space="preserve">     </w:t>
      </w:r>
      <w:r w:rsidR="004C7F09" w:rsidRPr="00437875">
        <w:rPr>
          <w:sz w:val="28"/>
          <w:szCs w:val="28"/>
        </w:rPr>
        <w:t>№</w:t>
      </w:r>
      <w:r w:rsidR="00ED353B" w:rsidRPr="00437875">
        <w:rPr>
          <w:sz w:val="28"/>
          <w:szCs w:val="28"/>
        </w:rPr>
        <w:t>14</w:t>
      </w:r>
      <w:r w:rsidR="00B20A4C" w:rsidRPr="00437875">
        <w:rPr>
          <w:sz w:val="28"/>
          <w:szCs w:val="28"/>
        </w:rPr>
        <w:t>-п</w:t>
      </w:r>
    </w:p>
    <w:p w:rsidR="00BA17A4" w:rsidRPr="00437875" w:rsidRDefault="00BA17A4" w:rsidP="00BA17A4">
      <w:pPr>
        <w:jc w:val="both"/>
        <w:rPr>
          <w:sz w:val="28"/>
          <w:szCs w:val="28"/>
        </w:rPr>
      </w:pPr>
    </w:p>
    <w:p w:rsidR="00852254" w:rsidRPr="00437875" w:rsidRDefault="00852254" w:rsidP="00852254">
      <w:pPr>
        <w:ind w:right="204"/>
        <w:jc w:val="both"/>
        <w:rPr>
          <w:sz w:val="28"/>
          <w:szCs w:val="28"/>
        </w:rPr>
      </w:pPr>
      <w:r w:rsidRPr="00437875">
        <w:rPr>
          <w:sz w:val="28"/>
          <w:szCs w:val="28"/>
        </w:rPr>
        <w:t>О внесении изменений в Постановление Администрации поселка Кошурниково №28-п от 17.12.2024 года «Об установлении публичного сервитута (ОАО «РЖД»)»</w:t>
      </w:r>
    </w:p>
    <w:p w:rsidR="006C419D" w:rsidRPr="00437875" w:rsidRDefault="006C419D" w:rsidP="00BA17A4">
      <w:pPr>
        <w:jc w:val="both"/>
        <w:rPr>
          <w:sz w:val="28"/>
          <w:szCs w:val="28"/>
        </w:rPr>
      </w:pPr>
    </w:p>
    <w:p w:rsidR="00FD3BD4" w:rsidRPr="00437875" w:rsidRDefault="005B229F" w:rsidP="00635635">
      <w:pPr>
        <w:pStyle w:val="2"/>
        <w:tabs>
          <w:tab w:val="left" w:pos="709"/>
          <w:tab w:val="left" w:pos="4140"/>
          <w:tab w:val="left" w:pos="4320"/>
        </w:tabs>
        <w:rPr>
          <w:szCs w:val="28"/>
        </w:rPr>
      </w:pPr>
      <w:r w:rsidRPr="00437875">
        <w:rPr>
          <w:szCs w:val="28"/>
        </w:rPr>
        <w:tab/>
      </w:r>
      <w:r w:rsidR="00ED353B" w:rsidRPr="00437875">
        <w:rPr>
          <w:szCs w:val="28"/>
        </w:rPr>
        <w:t xml:space="preserve">В соответствии со статьей 23, главой </w:t>
      </w:r>
      <w:r w:rsidR="00ED353B" w:rsidRPr="00437875">
        <w:rPr>
          <w:szCs w:val="28"/>
          <w:lang w:val="en-US"/>
        </w:rPr>
        <w:t>V</w:t>
      </w:r>
      <w:r w:rsidR="00ED353B" w:rsidRPr="00437875">
        <w:rPr>
          <w:szCs w:val="28"/>
        </w:rPr>
        <w:t>.7 Земельного кодекса Российской Федерации, руководствуясь Уставом муниципального образования поселок Кошурниково, на основании заявления открытого акционерного общества ОАО «РЖД»</w:t>
      </w:r>
      <w:r w:rsidR="00FD3BD4" w:rsidRPr="00437875">
        <w:rPr>
          <w:szCs w:val="28"/>
        </w:rPr>
        <w:t>.</w:t>
      </w:r>
    </w:p>
    <w:p w:rsidR="005B229F" w:rsidRPr="00437875" w:rsidRDefault="005B229F" w:rsidP="00635635">
      <w:pPr>
        <w:pStyle w:val="2"/>
        <w:tabs>
          <w:tab w:val="left" w:pos="709"/>
          <w:tab w:val="left" w:pos="4140"/>
          <w:tab w:val="left" w:pos="4320"/>
        </w:tabs>
        <w:rPr>
          <w:szCs w:val="28"/>
        </w:rPr>
      </w:pPr>
      <w:r w:rsidRPr="00437875">
        <w:rPr>
          <w:szCs w:val="28"/>
        </w:rPr>
        <w:t>ПОСТАНОВЛЯЮ:</w:t>
      </w:r>
    </w:p>
    <w:p w:rsidR="00076C2B" w:rsidRPr="00437875" w:rsidRDefault="00ED353B" w:rsidP="00ED353B">
      <w:pPr>
        <w:ind w:firstLine="709"/>
        <w:jc w:val="both"/>
        <w:rPr>
          <w:sz w:val="28"/>
          <w:szCs w:val="28"/>
        </w:rPr>
      </w:pPr>
      <w:r w:rsidRPr="00437875">
        <w:rPr>
          <w:sz w:val="28"/>
          <w:szCs w:val="28"/>
        </w:rPr>
        <w:t>1. Внести в постановление «Об установлении публичного сервитута ОАО «РЖД»», утвержденное Постановлением Администрации поселка Кошурниково №28-п от 17.12.2024 года (далее – Постановление) следующие изменения:</w:t>
      </w:r>
    </w:p>
    <w:p w:rsidR="00ED353B" w:rsidRPr="00437875" w:rsidRDefault="00ED353B" w:rsidP="00ED353B">
      <w:pPr>
        <w:ind w:firstLine="709"/>
        <w:rPr>
          <w:sz w:val="28"/>
          <w:szCs w:val="28"/>
        </w:rPr>
      </w:pPr>
      <w:r w:rsidRPr="00437875">
        <w:rPr>
          <w:sz w:val="28"/>
          <w:szCs w:val="28"/>
        </w:rPr>
        <w:t>1.1. Пункт 1 Постановления изложить в следующей редакции:</w:t>
      </w:r>
    </w:p>
    <w:p w:rsidR="007C68CD" w:rsidRPr="00437875" w:rsidRDefault="007C68CD" w:rsidP="00ED353B">
      <w:pPr>
        <w:ind w:firstLine="709"/>
        <w:rPr>
          <w:sz w:val="28"/>
          <w:szCs w:val="28"/>
        </w:rPr>
      </w:pPr>
      <w:proofErr w:type="gramStart"/>
      <w:r w:rsidRPr="00437875">
        <w:rPr>
          <w:sz w:val="28"/>
          <w:szCs w:val="28"/>
        </w:rPr>
        <w:t xml:space="preserve">Установить публичный сервитут в пользу Открытого акционерного общества ОАО «РЖД» (ОГРН 1037739877295, ИНН 7708503727) </w:t>
      </w:r>
      <w:r w:rsidR="00E646B9" w:rsidRPr="00E646B9">
        <w:rPr>
          <w:sz w:val="28"/>
          <w:szCs w:val="28"/>
        </w:rPr>
        <w:t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объекта при реализации</w:t>
      </w:r>
      <w:proofErr w:type="gramEnd"/>
      <w:r w:rsidR="00E646B9" w:rsidRPr="00E646B9">
        <w:rPr>
          <w:sz w:val="28"/>
          <w:szCs w:val="28"/>
        </w:rPr>
        <w:t xml:space="preserve"> проекта: «Второй путь с тоннелем на перегоне Кошурниково– 570 км Красноярской железной дороги»</w:t>
      </w:r>
      <w:r w:rsidR="00101740" w:rsidRPr="00437875">
        <w:rPr>
          <w:sz w:val="28"/>
          <w:szCs w:val="28"/>
        </w:rPr>
        <w:t xml:space="preserve">, государственная собственность на которые не разграничена: </w:t>
      </w:r>
    </w:p>
    <w:p w:rsidR="005B7B8B" w:rsidRPr="00437875" w:rsidRDefault="005B7B8B" w:rsidP="005B7B8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37875">
        <w:rPr>
          <w:sz w:val="28"/>
          <w:szCs w:val="28"/>
        </w:rPr>
        <w:t xml:space="preserve">В отношении земель, государственная собственность на которые не разграничена, </w:t>
      </w:r>
      <w:r w:rsidR="00841D06" w:rsidRPr="00437875">
        <w:rPr>
          <w:sz w:val="28"/>
          <w:szCs w:val="28"/>
        </w:rPr>
        <w:t xml:space="preserve"> площадью 460</w:t>
      </w:r>
      <w:r w:rsidR="001A4A4E" w:rsidRPr="00437875">
        <w:rPr>
          <w:sz w:val="28"/>
          <w:szCs w:val="28"/>
        </w:rPr>
        <w:t xml:space="preserve"> </w:t>
      </w:r>
      <w:r w:rsidRPr="00437875">
        <w:rPr>
          <w:sz w:val="28"/>
          <w:szCs w:val="28"/>
        </w:rPr>
        <w:t xml:space="preserve">кв. м, расположенных в границах кадастрового квартала 24:23:4210006 расположенного по адресу </w:t>
      </w:r>
      <w:r w:rsidRPr="00437875">
        <w:rPr>
          <w:b/>
          <w:bCs/>
          <w:sz w:val="28"/>
          <w:szCs w:val="28"/>
        </w:rPr>
        <w:t>  </w:t>
      </w:r>
      <w:r w:rsidRPr="00437875">
        <w:rPr>
          <w:sz w:val="28"/>
          <w:szCs w:val="28"/>
        </w:rPr>
        <w:t>Красноярский край, р-н Курагинский.</w:t>
      </w:r>
    </w:p>
    <w:p w:rsidR="005B7B8B" w:rsidRPr="00437875" w:rsidRDefault="005B7B8B" w:rsidP="005B7B8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37875">
        <w:rPr>
          <w:sz w:val="28"/>
          <w:szCs w:val="28"/>
        </w:rPr>
        <w:t xml:space="preserve">В отношении земель, государственная собственность на которые не разграничена, </w:t>
      </w:r>
      <w:r w:rsidR="001A4A4E" w:rsidRPr="00437875">
        <w:rPr>
          <w:sz w:val="28"/>
          <w:szCs w:val="28"/>
        </w:rPr>
        <w:t xml:space="preserve"> площадью 1512 </w:t>
      </w:r>
      <w:r w:rsidRPr="00437875">
        <w:rPr>
          <w:sz w:val="28"/>
          <w:szCs w:val="28"/>
        </w:rPr>
        <w:t xml:space="preserve">кв. м, расположенных в границах кадастрового квартала 24:23:4301001 расположенного по адресу </w:t>
      </w:r>
      <w:r w:rsidRPr="00437875">
        <w:rPr>
          <w:b/>
          <w:bCs/>
          <w:sz w:val="28"/>
          <w:szCs w:val="28"/>
        </w:rPr>
        <w:t>  </w:t>
      </w:r>
      <w:r w:rsidRPr="00437875">
        <w:rPr>
          <w:sz w:val="28"/>
          <w:szCs w:val="28"/>
        </w:rPr>
        <w:t>Красноярский край, р-н Курагинский.</w:t>
      </w:r>
    </w:p>
    <w:p w:rsidR="005B7B8B" w:rsidRPr="00437875" w:rsidRDefault="005B7B8B" w:rsidP="005B7B8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37875">
        <w:rPr>
          <w:sz w:val="28"/>
          <w:szCs w:val="28"/>
        </w:rPr>
        <w:lastRenderedPageBreak/>
        <w:t xml:space="preserve">В отношении земель, государственная собственность на которые не разграничена, </w:t>
      </w:r>
      <w:r w:rsidR="001A4A4E" w:rsidRPr="00437875">
        <w:rPr>
          <w:sz w:val="28"/>
          <w:szCs w:val="28"/>
        </w:rPr>
        <w:t xml:space="preserve"> площадью 1784 </w:t>
      </w:r>
      <w:r w:rsidRPr="00437875">
        <w:rPr>
          <w:sz w:val="28"/>
          <w:szCs w:val="28"/>
        </w:rPr>
        <w:t xml:space="preserve">кв. м, расположенных в границах кадастрового квартала 24:23:4301008 расположенного по адресу </w:t>
      </w:r>
      <w:r w:rsidRPr="00437875">
        <w:rPr>
          <w:b/>
          <w:bCs/>
          <w:sz w:val="28"/>
          <w:szCs w:val="28"/>
        </w:rPr>
        <w:t>  </w:t>
      </w:r>
      <w:r w:rsidRPr="00437875">
        <w:rPr>
          <w:sz w:val="28"/>
          <w:szCs w:val="28"/>
        </w:rPr>
        <w:t>Красноярский край, р-н Курагинский.</w:t>
      </w:r>
    </w:p>
    <w:p w:rsidR="005B7B8B" w:rsidRPr="00437875" w:rsidRDefault="005B7B8B" w:rsidP="005B7B8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37875">
        <w:rPr>
          <w:sz w:val="28"/>
          <w:szCs w:val="28"/>
        </w:rPr>
        <w:t xml:space="preserve">В отношении земель, государственная собственность на которые не разграничена, </w:t>
      </w:r>
      <w:r w:rsidR="00101740" w:rsidRPr="00437875">
        <w:rPr>
          <w:sz w:val="28"/>
          <w:szCs w:val="28"/>
        </w:rPr>
        <w:t xml:space="preserve"> площадью 1322</w:t>
      </w:r>
      <w:r w:rsidR="001A4A4E" w:rsidRPr="00437875">
        <w:rPr>
          <w:sz w:val="28"/>
          <w:szCs w:val="28"/>
        </w:rPr>
        <w:t xml:space="preserve"> </w:t>
      </w:r>
      <w:r w:rsidRPr="00437875">
        <w:rPr>
          <w:sz w:val="28"/>
          <w:szCs w:val="28"/>
        </w:rPr>
        <w:t xml:space="preserve">кв. м, расположенных в границах кадастрового квартала 24:23:8101001 расположенного по адресу </w:t>
      </w:r>
      <w:r w:rsidRPr="00437875">
        <w:rPr>
          <w:b/>
          <w:bCs/>
          <w:sz w:val="28"/>
          <w:szCs w:val="28"/>
        </w:rPr>
        <w:t>  </w:t>
      </w:r>
      <w:r w:rsidRPr="00437875">
        <w:rPr>
          <w:sz w:val="28"/>
          <w:szCs w:val="28"/>
        </w:rPr>
        <w:t>Красноярский край, р-н Курагинский.</w:t>
      </w:r>
    </w:p>
    <w:p w:rsidR="005B7B8B" w:rsidRPr="00437875" w:rsidRDefault="005B7B8B" w:rsidP="005B7B8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437875">
        <w:rPr>
          <w:sz w:val="28"/>
          <w:szCs w:val="28"/>
        </w:rPr>
        <w:t xml:space="preserve">В отношении земель, государственная собственность на которые не разграничена, </w:t>
      </w:r>
      <w:r w:rsidR="00841D06" w:rsidRPr="00437875">
        <w:rPr>
          <w:sz w:val="28"/>
          <w:szCs w:val="28"/>
        </w:rPr>
        <w:t xml:space="preserve"> площадью 9985</w:t>
      </w:r>
      <w:r w:rsidR="001A4A4E" w:rsidRPr="00437875">
        <w:rPr>
          <w:sz w:val="28"/>
          <w:szCs w:val="28"/>
        </w:rPr>
        <w:t xml:space="preserve"> </w:t>
      </w:r>
      <w:r w:rsidRPr="00437875">
        <w:rPr>
          <w:sz w:val="28"/>
          <w:szCs w:val="28"/>
        </w:rPr>
        <w:t xml:space="preserve">кв. м, расположенных в границах кадастрового квартала 24:23:4301002 расположенного по адресу </w:t>
      </w:r>
      <w:r w:rsidRPr="00437875">
        <w:rPr>
          <w:b/>
          <w:bCs/>
          <w:sz w:val="28"/>
          <w:szCs w:val="28"/>
        </w:rPr>
        <w:t>  </w:t>
      </w:r>
      <w:r w:rsidRPr="00437875">
        <w:rPr>
          <w:sz w:val="28"/>
          <w:szCs w:val="28"/>
        </w:rPr>
        <w:t>Красноярский край, р-н Курагинский.</w:t>
      </w:r>
    </w:p>
    <w:p w:rsidR="00076C2B" w:rsidRPr="00437875" w:rsidRDefault="00076C2B" w:rsidP="00076C2B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437875">
        <w:rPr>
          <w:sz w:val="28"/>
          <w:szCs w:val="28"/>
        </w:rPr>
        <w:t>В отношении част</w:t>
      </w:r>
      <w:r w:rsidR="001A4A4E" w:rsidRPr="00437875">
        <w:rPr>
          <w:sz w:val="28"/>
          <w:szCs w:val="28"/>
        </w:rPr>
        <w:t>и з</w:t>
      </w:r>
      <w:r w:rsidR="00101740" w:rsidRPr="00437875">
        <w:rPr>
          <w:sz w:val="28"/>
          <w:szCs w:val="28"/>
        </w:rPr>
        <w:t>емельного участка площадью 3031</w:t>
      </w:r>
      <w:r w:rsidR="001A4A4E" w:rsidRPr="00437875">
        <w:rPr>
          <w:sz w:val="28"/>
          <w:szCs w:val="28"/>
        </w:rPr>
        <w:t xml:space="preserve"> </w:t>
      </w:r>
      <w:r w:rsidRPr="00437875">
        <w:rPr>
          <w:sz w:val="28"/>
          <w:szCs w:val="28"/>
        </w:rPr>
        <w:t>кв. м, входящий в границы земельного участка с кад</w:t>
      </w:r>
      <w:r w:rsidR="005B7B8B" w:rsidRPr="00437875">
        <w:rPr>
          <w:sz w:val="28"/>
          <w:szCs w:val="28"/>
        </w:rPr>
        <w:t>астровым номером 24:23:</w:t>
      </w:r>
      <w:r w:rsidR="00101740" w:rsidRPr="00437875">
        <w:rPr>
          <w:sz w:val="28"/>
          <w:szCs w:val="28"/>
        </w:rPr>
        <w:t>8101001:268</w:t>
      </w:r>
      <w:r w:rsidRPr="00437875">
        <w:rPr>
          <w:sz w:val="28"/>
          <w:szCs w:val="28"/>
        </w:rPr>
        <w:t>, расположенного по адресу</w:t>
      </w:r>
      <w:r w:rsidR="003D48F5">
        <w:rPr>
          <w:sz w:val="28"/>
          <w:szCs w:val="28"/>
        </w:rPr>
        <w:t xml:space="preserve"> </w:t>
      </w:r>
      <w:r w:rsidR="003D48F5" w:rsidRPr="003D48F5">
        <w:rPr>
          <w:sz w:val="28"/>
          <w:szCs w:val="28"/>
        </w:rPr>
        <w:t xml:space="preserve">Российская Федерация, Красноярский край, Курагинский район, </w:t>
      </w:r>
      <w:proofErr w:type="spellStart"/>
      <w:r w:rsidR="003D48F5" w:rsidRPr="003D48F5">
        <w:rPr>
          <w:sz w:val="28"/>
          <w:szCs w:val="28"/>
        </w:rPr>
        <w:t>Кизирское</w:t>
      </w:r>
      <w:proofErr w:type="spellEnd"/>
      <w:r w:rsidR="003D48F5" w:rsidRPr="003D48F5">
        <w:rPr>
          <w:sz w:val="28"/>
          <w:szCs w:val="28"/>
        </w:rPr>
        <w:t xml:space="preserve"> лесничество, Артемовское участковое лесничество, в кварталах: № 94 (часть выдела 19, 20), 111 (выделы 10, 11, части выделов 6, 7, 9, 12-14), 112 (выделы 6, 9,12-25, части выделов 2</w:t>
      </w:r>
      <w:proofErr w:type="gramEnd"/>
      <w:r w:rsidR="003D48F5" w:rsidRPr="003D48F5">
        <w:rPr>
          <w:sz w:val="28"/>
          <w:szCs w:val="28"/>
        </w:rPr>
        <w:t xml:space="preserve">, </w:t>
      </w:r>
      <w:proofErr w:type="gramStart"/>
      <w:r w:rsidR="003D48F5" w:rsidRPr="003D48F5">
        <w:rPr>
          <w:sz w:val="28"/>
          <w:szCs w:val="28"/>
        </w:rPr>
        <w:t>4, 5, 7, 8, 10, 11), 113 (выделы 2-10, часть выдела 1), 114, 123 (части выделов 4, 8, 12, 13), 124 (выделы 1-8, 10-12, части выделов 9,13), 125 (выделы 1-10, 12-14, часть выдела 11), 126, 127 (выделы 1-9, 12-14, часть выдела 15), 128 (выделы 12, 24, 26, 27), 140 (выделы 7, 11, части выделов 10, 14, 16, 17), 141, 142</w:t>
      </w:r>
      <w:proofErr w:type="gramEnd"/>
      <w:r w:rsidR="003D48F5" w:rsidRPr="003D48F5">
        <w:rPr>
          <w:sz w:val="28"/>
          <w:szCs w:val="28"/>
        </w:rPr>
        <w:t>, 146 (выделы 5, 12, части выделов 4, 10, 11), 147, 148 (выделы 1-4, 6, 8, 9, 12-18, части выделов 5, 7, 10), 152 (выделы 3, 15, 16, часть выдела 14), 153 (выделы 1-4, 6-16, часть выдела 5) </w:t>
      </w:r>
      <w:r w:rsidRPr="00437875">
        <w:rPr>
          <w:sz w:val="28"/>
          <w:szCs w:val="28"/>
        </w:rPr>
        <w:t xml:space="preserve"> </w:t>
      </w:r>
      <w:r w:rsidR="002E0447" w:rsidRPr="00437875">
        <w:rPr>
          <w:sz w:val="28"/>
          <w:szCs w:val="28"/>
        </w:rPr>
        <w:t xml:space="preserve"> </w:t>
      </w:r>
    </w:p>
    <w:p w:rsidR="00EE4637" w:rsidRDefault="0046583F" w:rsidP="004744CF">
      <w:pPr>
        <w:ind w:left="709"/>
        <w:jc w:val="both"/>
        <w:rPr>
          <w:sz w:val="28"/>
          <w:szCs w:val="28"/>
        </w:rPr>
      </w:pPr>
      <w:r w:rsidRPr="00437875">
        <w:rPr>
          <w:sz w:val="28"/>
          <w:szCs w:val="28"/>
        </w:rPr>
        <w:t>1.2</w:t>
      </w:r>
      <w:r w:rsidR="00977441" w:rsidRPr="00437875">
        <w:rPr>
          <w:sz w:val="28"/>
          <w:szCs w:val="28"/>
        </w:rPr>
        <w:t>. Приложение №2 к Постановлению изложить в редакции Приложения №1 к настоящему постановлению. Плата за публичный сервитут рассчитывается пропорционально площади земельного участка и (или) земель в установленных границах сервитута</w:t>
      </w:r>
      <w:r w:rsidR="004744CF" w:rsidRPr="00437875">
        <w:rPr>
          <w:sz w:val="28"/>
          <w:szCs w:val="28"/>
        </w:rPr>
        <w:t>.</w:t>
      </w:r>
    </w:p>
    <w:p w:rsidR="00E646B9" w:rsidRPr="00437875" w:rsidRDefault="00E646B9" w:rsidP="004744C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1.3. Утвердить границы публичного сервитута, согласно приложению.</w:t>
      </w:r>
    </w:p>
    <w:p w:rsidR="001567D0" w:rsidRPr="00437875" w:rsidRDefault="004744CF" w:rsidP="00635A6C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437875">
        <w:rPr>
          <w:sz w:val="28"/>
          <w:szCs w:val="28"/>
        </w:rPr>
        <w:t>Открытому акционерному обществу ОАО «РЖД»:</w:t>
      </w:r>
    </w:p>
    <w:p w:rsidR="004744CF" w:rsidRPr="00437875" w:rsidRDefault="004744CF" w:rsidP="004744CF">
      <w:pPr>
        <w:ind w:left="705"/>
        <w:jc w:val="both"/>
        <w:rPr>
          <w:sz w:val="28"/>
          <w:szCs w:val="28"/>
        </w:rPr>
      </w:pPr>
      <w:r w:rsidRPr="00437875">
        <w:rPr>
          <w:sz w:val="28"/>
          <w:szCs w:val="28"/>
        </w:rPr>
        <w:t>2.1. Обеспечить внесение платы за публичный сервитут в порядке, установленном п. 6.3 Постановления не позднее 6 (шести) месяцев со дня принятия настоящего постановления.</w:t>
      </w:r>
    </w:p>
    <w:p w:rsidR="00635A6C" w:rsidRPr="00437875" w:rsidRDefault="004744CF" w:rsidP="00635A6C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437875">
        <w:rPr>
          <w:sz w:val="28"/>
          <w:szCs w:val="28"/>
        </w:rPr>
        <w:t>Администрации поселка Кошурниково:</w:t>
      </w:r>
    </w:p>
    <w:p w:rsidR="004744CF" w:rsidRPr="00437875" w:rsidRDefault="004744CF" w:rsidP="004744CF">
      <w:pPr>
        <w:ind w:left="705"/>
        <w:jc w:val="both"/>
        <w:rPr>
          <w:sz w:val="28"/>
          <w:szCs w:val="28"/>
        </w:rPr>
      </w:pPr>
      <w:r w:rsidRPr="00437875">
        <w:rPr>
          <w:sz w:val="28"/>
          <w:szCs w:val="28"/>
        </w:rPr>
        <w:t>3.1</w:t>
      </w:r>
      <w:r w:rsidR="00437875" w:rsidRPr="00437875">
        <w:rPr>
          <w:sz w:val="28"/>
          <w:szCs w:val="28"/>
        </w:rPr>
        <w:t>.</w:t>
      </w:r>
      <w:r w:rsidRPr="00437875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поселок Кошурниково в информационно-телекоммуникационной сети «Интернет» в течение пяти рабочих дней со дня его издания.</w:t>
      </w:r>
    </w:p>
    <w:p w:rsidR="00437875" w:rsidRPr="00437875" w:rsidRDefault="00437875" w:rsidP="004744CF">
      <w:pPr>
        <w:ind w:left="705"/>
        <w:jc w:val="both"/>
        <w:rPr>
          <w:sz w:val="28"/>
          <w:szCs w:val="28"/>
        </w:rPr>
      </w:pPr>
      <w:r w:rsidRPr="00437875">
        <w:rPr>
          <w:sz w:val="28"/>
          <w:szCs w:val="28"/>
        </w:rPr>
        <w:t>3.2. Направить копию настоящего постановления в течение 5 (пяти) рабочих дней со дня его издания:</w:t>
      </w:r>
    </w:p>
    <w:p w:rsidR="00437875" w:rsidRPr="00437875" w:rsidRDefault="00437875" w:rsidP="004744CF">
      <w:pPr>
        <w:ind w:left="705"/>
        <w:jc w:val="both"/>
        <w:rPr>
          <w:sz w:val="28"/>
          <w:szCs w:val="28"/>
        </w:rPr>
      </w:pPr>
      <w:r w:rsidRPr="00437875">
        <w:rPr>
          <w:sz w:val="28"/>
          <w:szCs w:val="28"/>
        </w:rPr>
        <w:lastRenderedPageBreak/>
        <w:t>- в Управление Федеральной службы государственной регистрации, кадастра и картографии по Красноярскому краю (Управление Росреестра по Красноярскому краю).</w:t>
      </w:r>
    </w:p>
    <w:p w:rsidR="00437875" w:rsidRPr="00437875" w:rsidRDefault="00437875" w:rsidP="004744CF">
      <w:pPr>
        <w:ind w:left="705"/>
        <w:jc w:val="both"/>
        <w:rPr>
          <w:sz w:val="28"/>
          <w:szCs w:val="28"/>
        </w:rPr>
      </w:pPr>
      <w:r w:rsidRPr="00437875">
        <w:rPr>
          <w:sz w:val="28"/>
          <w:szCs w:val="28"/>
        </w:rPr>
        <w:t>- Открытому акционерному обществу ОАО «РЖД».</w:t>
      </w:r>
    </w:p>
    <w:p w:rsidR="001567D0" w:rsidRPr="00437875" w:rsidRDefault="00437875" w:rsidP="00635A6C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437875">
        <w:rPr>
          <w:sz w:val="28"/>
          <w:szCs w:val="28"/>
        </w:rPr>
        <w:t>Контроль за</w:t>
      </w:r>
      <w:proofErr w:type="gramEnd"/>
      <w:r w:rsidRPr="0043787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0D2A" w:rsidRPr="00437875" w:rsidRDefault="00437875" w:rsidP="00AE0D2A">
      <w:pPr>
        <w:ind w:firstLine="708"/>
        <w:jc w:val="both"/>
        <w:rPr>
          <w:sz w:val="28"/>
          <w:szCs w:val="28"/>
        </w:rPr>
      </w:pPr>
      <w:r w:rsidRPr="00437875">
        <w:rPr>
          <w:sz w:val="28"/>
          <w:szCs w:val="28"/>
        </w:rPr>
        <w:t xml:space="preserve">5. Постановление вступает в силу в день, следующий за днем его официального опубликования в газете «Кошурниковский вестник». </w:t>
      </w:r>
    </w:p>
    <w:p w:rsidR="0054462F" w:rsidRPr="00437875" w:rsidRDefault="0054462F" w:rsidP="0054462F">
      <w:pPr>
        <w:ind w:firstLine="708"/>
        <w:jc w:val="both"/>
        <w:rPr>
          <w:sz w:val="28"/>
          <w:szCs w:val="28"/>
        </w:rPr>
      </w:pPr>
    </w:p>
    <w:p w:rsidR="0054462F" w:rsidRPr="00437875" w:rsidRDefault="0054462F" w:rsidP="0054462F">
      <w:pPr>
        <w:ind w:firstLine="708"/>
        <w:jc w:val="both"/>
        <w:rPr>
          <w:sz w:val="28"/>
          <w:szCs w:val="28"/>
        </w:rPr>
      </w:pPr>
    </w:p>
    <w:p w:rsidR="0054462F" w:rsidRPr="00437875" w:rsidRDefault="0054462F" w:rsidP="0054462F">
      <w:pPr>
        <w:ind w:firstLine="708"/>
        <w:jc w:val="both"/>
        <w:rPr>
          <w:sz w:val="28"/>
          <w:szCs w:val="28"/>
        </w:rPr>
      </w:pPr>
    </w:p>
    <w:p w:rsidR="0054462F" w:rsidRDefault="00437875" w:rsidP="00437875">
      <w:pPr>
        <w:jc w:val="both"/>
        <w:rPr>
          <w:sz w:val="22"/>
          <w:szCs w:val="22"/>
        </w:rPr>
      </w:pPr>
      <w:r w:rsidRPr="00437875">
        <w:rPr>
          <w:sz w:val="28"/>
          <w:szCs w:val="28"/>
        </w:rPr>
        <w:t xml:space="preserve">          </w:t>
      </w:r>
      <w:r w:rsidR="0054462F" w:rsidRPr="00437875">
        <w:rPr>
          <w:sz w:val="28"/>
          <w:szCs w:val="28"/>
        </w:rPr>
        <w:t xml:space="preserve">Глава поселка                                                              </w:t>
      </w:r>
      <w:r w:rsidRPr="00437875">
        <w:rPr>
          <w:sz w:val="28"/>
          <w:szCs w:val="28"/>
        </w:rPr>
        <w:t xml:space="preserve">                     </w:t>
      </w:r>
      <w:r w:rsidR="0054462F" w:rsidRPr="00437875">
        <w:rPr>
          <w:sz w:val="28"/>
          <w:szCs w:val="28"/>
        </w:rPr>
        <w:t xml:space="preserve">Л.А. </w:t>
      </w:r>
      <w:proofErr w:type="spellStart"/>
      <w:r w:rsidR="0054462F" w:rsidRPr="00437875">
        <w:rPr>
          <w:sz w:val="28"/>
          <w:szCs w:val="28"/>
        </w:rPr>
        <w:t>Лещук</w:t>
      </w:r>
      <w:proofErr w:type="spellEnd"/>
      <w:r w:rsidR="00421C6D">
        <w:rPr>
          <w:sz w:val="22"/>
          <w:szCs w:val="22"/>
        </w:rPr>
        <w:br w:type="page"/>
      </w:r>
    </w:p>
    <w:p w:rsidR="00C16CC5" w:rsidRPr="00EC560F" w:rsidRDefault="00437875" w:rsidP="00C16CC5">
      <w:pPr>
        <w:tabs>
          <w:tab w:val="left" w:pos="7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C16CC5" w:rsidRPr="00EC560F" w:rsidRDefault="00C16CC5" w:rsidP="00C16CC5">
      <w:pPr>
        <w:tabs>
          <w:tab w:val="left" w:pos="720"/>
        </w:tabs>
        <w:jc w:val="right"/>
        <w:rPr>
          <w:sz w:val="22"/>
          <w:szCs w:val="22"/>
        </w:rPr>
      </w:pPr>
      <w:r w:rsidRPr="00EC560F">
        <w:rPr>
          <w:sz w:val="22"/>
          <w:szCs w:val="22"/>
        </w:rPr>
        <w:t>к постановлению 28-п от 17.12.2024</w:t>
      </w:r>
    </w:p>
    <w:p w:rsidR="00C16CC5" w:rsidRPr="00EC560F" w:rsidRDefault="00C16CC5" w:rsidP="00C16CC5">
      <w:pPr>
        <w:tabs>
          <w:tab w:val="left" w:pos="720"/>
        </w:tabs>
        <w:jc w:val="center"/>
        <w:rPr>
          <w:sz w:val="22"/>
          <w:szCs w:val="22"/>
        </w:rPr>
      </w:pPr>
    </w:p>
    <w:p w:rsidR="00C16CC5" w:rsidRPr="00EC560F" w:rsidRDefault="00C16CC5" w:rsidP="00C16CC5">
      <w:pPr>
        <w:tabs>
          <w:tab w:val="left" w:pos="720"/>
        </w:tabs>
        <w:jc w:val="center"/>
        <w:rPr>
          <w:sz w:val="22"/>
          <w:szCs w:val="22"/>
        </w:rPr>
      </w:pPr>
      <w:r w:rsidRPr="00EC560F">
        <w:rPr>
          <w:sz w:val="22"/>
          <w:szCs w:val="22"/>
        </w:rPr>
        <w:t>Порядок расчета платы за публичный сервитут</w:t>
      </w:r>
    </w:p>
    <w:p w:rsidR="00C16CC5" w:rsidRPr="00EC560F" w:rsidRDefault="00C16CC5" w:rsidP="00C16CC5">
      <w:pPr>
        <w:tabs>
          <w:tab w:val="left" w:pos="720"/>
        </w:tabs>
        <w:jc w:val="both"/>
        <w:rPr>
          <w:sz w:val="22"/>
          <w:szCs w:val="22"/>
        </w:rPr>
      </w:pPr>
    </w:p>
    <w:p w:rsidR="00C16CC5" w:rsidRPr="00EC560F" w:rsidRDefault="00C16CC5" w:rsidP="00C16CC5">
      <w:pPr>
        <w:tabs>
          <w:tab w:val="left" w:pos="720"/>
        </w:tabs>
        <w:jc w:val="both"/>
        <w:rPr>
          <w:sz w:val="22"/>
          <w:szCs w:val="22"/>
        </w:rPr>
      </w:pPr>
      <w:r w:rsidRPr="00EC560F">
        <w:rPr>
          <w:sz w:val="22"/>
          <w:szCs w:val="22"/>
        </w:rPr>
        <w:tab/>
        <w:t>Плата за публичный сервитут в отношении земельных участков, находящихся в государственной или муниципальной собственности и не обремененными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(ст. 39.46 Земельного кодекса Российской Федерации). Расчет платы произведен по следующей формуле:</w:t>
      </w:r>
    </w:p>
    <w:p w:rsidR="00C16CC5" w:rsidRPr="00EC560F" w:rsidRDefault="00C16CC5" w:rsidP="00C16CC5">
      <w:pPr>
        <w:tabs>
          <w:tab w:val="left" w:pos="720"/>
        </w:tabs>
        <w:jc w:val="both"/>
        <w:rPr>
          <w:sz w:val="22"/>
          <w:szCs w:val="22"/>
        </w:rPr>
      </w:pPr>
    </w:p>
    <w:p w:rsidR="00C16CC5" w:rsidRPr="00EC560F" w:rsidRDefault="00C16CC5" w:rsidP="00C16CC5">
      <w:pPr>
        <w:tabs>
          <w:tab w:val="left" w:pos="720"/>
        </w:tabs>
        <w:jc w:val="center"/>
        <w:rPr>
          <w:sz w:val="22"/>
          <w:szCs w:val="22"/>
        </w:rPr>
      </w:pPr>
      <w:proofErr w:type="spellStart"/>
      <w:r w:rsidRPr="00EC560F">
        <w:rPr>
          <w:sz w:val="22"/>
          <w:szCs w:val="22"/>
        </w:rPr>
        <w:t>Рп=</w:t>
      </w:r>
      <w:proofErr w:type="spellEnd"/>
      <w:r w:rsidRPr="00EC560F">
        <w:rPr>
          <w:sz w:val="22"/>
          <w:szCs w:val="22"/>
        </w:rPr>
        <w:t>(</w:t>
      </w:r>
      <w:proofErr w:type="spellStart"/>
      <w:r w:rsidRPr="00EC560F">
        <w:rPr>
          <w:sz w:val="22"/>
          <w:szCs w:val="22"/>
        </w:rPr>
        <w:t>ПхПЛсерв</w:t>
      </w:r>
      <w:proofErr w:type="spellEnd"/>
      <w:proofErr w:type="gramStart"/>
      <w:r w:rsidRPr="00EC560F">
        <w:rPr>
          <w:sz w:val="22"/>
          <w:szCs w:val="22"/>
        </w:rPr>
        <w:t>)</w:t>
      </w:r>
      <w:proofErr w:type="spellStart"/>
      <w:r w:rsidRPr="00EC560F">
        <w:rPr>
          <w:sz w:val="22"/>
          <w:szCs w:val="22"/>
        </w:rPr>
        <w:t>х</w:t>
      </w:r>
      <w:proofErr w:type="gramEnd"/>
      <w:r w:rsidRPr="00EC560F">
        <w:rPr>
          <w:sz w:val="22"/>
          <w:szCs w:val="22"/>
        </w:rPr>
        <w:t>К</w:t>
      </w:r>
      <w:proofErr w:type="spellEnd"/>
    </w:p>
    <w:p w:rsidR="00C16CC5" w:rsidRPr="00EC560F" w:rsidRDefault="00C16CC5" w:rsidP="00C16CC5">
      <w:pPr>
        <w:tabs>
          <w:tab w:val="left" w:pos="720"/>
        </w:tabs>
        <w:jc w:val="center"/>
        <w:rPr>
          <w:sz w:val="22"/>
          <w:szCs w:val="22"/>
        </w:rPr>
      </w:pPr>
    </w:p>
    <w:p w:rsidR="00C16CC5" w:rsidRPr="00EC560F" w:rsidRDefault="00C16CC5" w:rsidP="00C16CC5">
      <w:pPr>
        <w:tabs>
          <w:tab w:val="left" w:pos="720"/>
        </w:tabs>
        <w:rPr>
          <w:sz w:val="22"/>
          <w:szCs w:val="22"/>
        </w:rPr>
      </w:pPr>
      <w:proofErr w:type="spellStart"/>
      <w:r w:rsidRPr="00EC560F">
        <w:rPr>
          <w:sz w:val="22"/>
          <w:szCs w:val="22"/>
        </w:rPr>
        <w:t>Рп</w:t>
      </w:r>
      <w:proofErr w:type="spellEnd"/>
      <w:r w:rsidRPr="00EC560F">
        <w:rPr>
          <w:sz w:val="22"/>
          <w:szCs w:val="22"/>
        </w:rPr>
        <w:t xml:space="preserve"> – размер платы за публичный сервитут; руб. в год</w:t>
      </w:r>
    </w:p>
    <w:p w:rsidR="00C16CC5" w:rsidRPr="00EC560F" w:rsidRDefault="00C16CC5" w:rsidP="00C16CC5">
      <w:pPr>
        <w:tabs>
          <w:tab w:val="left" w:pos="720"/>
        </w:tabs>
        <w:rPr>
          <w:sz w:val="22"/>
          <w:szCs w:val="22"/>
        </w:rPr>
      </w:pPr>
      <w:proofErr w:type="gramStart"/>
      <w:r w:rsidRPr="00EC560F">
        <w:rPr>
          <w:sz w:val="22"/>
          <w:szCs w:val="22"/>
        </w:rPr>
        <w:t>П</w:t>
      </w:r>
      <w:proofErr w:type="gramEnd"/>
      <w:r w:rsidRPr="00EC560F">
        <w:rPr>
          <w:sz w:val="22"/>
          <w:szCs w:val="22"/>
        </w:rPr>
        <w:t xml:space="preserve"> – средний показатель кадастровой стоимости по муниципальному району, руб.</w:t>
      </w:r>
    </w:p>
    <w:p w:rsidR="00C16CC5" w:rsidRPr="00EC560F" w:rsidRDefault="00C16CC5" w:rsidP="00C16CC5">
      <w:pPr>
        <w:tabs>
          <w:tab w:val="left" w:pos="720"/>
        </w:tabs>
        <w:rPr>
          <w:sz w:val="22"/>
          <w:szCs w:val="22"/>
        </w:rPr>
      </w:pPr>
      <w:proofErr w:type="gramStart"/>
      <w:r w:rsidRPr="00EC560F">
        <w:rPr>
          <w:sz w:val="22"/>
          <w:szCs w:val="22"/>
        </w:rPr>
        <w:t>К</w:t>
      </w:r>
      <w:proofErr w:type="gramEnd"/>
      <w:r w:rsidRPr="00EC560F">
        <w:rPr>
          <w:sz w:val="22"/>
          <w:szCs w:val="22"/>
        </w:rPr>
        <w:t xml:space="preserve"> – коэффициент платы за публичный сервитут. К=0,01</w:t>
      </w:r>
    </w:p>
    <w:p w:rsidR="00C16CC5" w:rsidRPr="00EC560F" w:rsidRDefault="00C16CC5" w:rsidP="00C16CC5">
      <w:pPr>
        <w:tabs>
          <w:tab w:val="left" w:pos="720"/>
        </w:tabs>
        <w:rPr>
          <w:sz w:val="22"/>
          <w:szCs w:val="22"/>
        </w:rPr>
      </w:pPr>
      <w:proofErr w:type="spellStart"/>
      <w:r w:rsidRPr="00EC560F">
        <w:rPr>
          <w:sz w:val="22"/>
          <w:szCs w:val="22"/>
        </w:rPr>
        <w:t>ПЛсерв</w:t>
      </w:r>
      <w:proofErr w:type="spellEnd"/>
      <w:r w:rsidRPr="00EC560F">
        <w:rPr>
          <w:sz w:val="22"/>
          <w:szCs w:val="22"/>
        </w:rPr>
        <w:t xml:space="preserve"> – площадь части земельного участка </w:t>
      </w:r>
    </w:p>
    <w:p w:rsidR="00C16CC5" w:rsidRPr="00EC560F" w:rsidRDefault="00C16CC5" w:rsidP="00C16CC5">
      <w:pPr>
        <w:tabs>
          <w:tab w:val="left" w:pos="720"/>
        </w:tabs>
        <w:jc w:val="both"/>
        <w:rPr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C16CC5" w:rsidRPr="00EC560F" w:rsidTr="00C16CC5">
        <w:tc>
          <w:tcPr>
            <w:tcW w:w="4926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  <w:r w:rsidRPr="00EC560F">
              <w:t>Кадастровый номер кадастрового квартала</w:t>
            </w:r>
          </w:p>
        </w:tc>
        <w:tc>
          <w:tcPr>
            <w:tcW w:w="4927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  <w:r w:rsidRPr="00EC560F">
              <w:t>24:23:4210006</w:t>
            </w:r>
          </w:p>
        </w:tc>
      </w:tr>
      <w:tr w:rsidR="00C16CC5" w:rsidRPr="00EC560F" w:rsidTr="00C16CC5">
        <w:tc>
          <w:tcPr>
            <w:tcW w:w="4926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  <w:r w:rsidRPr="00EC560F">
              <w:t>Площадь, кв</w:t>
            </w:r>
            <w:proofErr w:type="gramStart"/>
            <w:r w:rsidRPr="00EC560F">
              <w:t>.м</w:t>
            </w:r>
            <w:proofErr w:type="gramEnd"/>
          </w:p>
        </w:tc>
        <w:tc>
          <w:tcPr>
            <w:tcW w:w="4927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  <w:r w:rsidRPr="00EC560F">
              <w:t>460</w:t>
            </w:r>
          </w:p>
        </w:tc>
      </w:tr>
      <w:tr w:rsidR="00C16CC5" w:rsidRPr="00EC560F" w:rsidTr="00C16CC5">
        <w:tc>
          <w:tcPr>
            <w:tcW w:w="4926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  <w:r w:rsidRPr="00EC560F">
              <w:t>Процент кадастровой стоимости</w:t>
            </w:r>
          </w:p>
        </w:tc>
        <w:tc>
          <w:tcPr>
            <w:tcW w:w="4927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  <w:r w:rsidRPr="00EC560F">
              <w:t>0,01</w:t>
            </w:r>
          </w:p>
        </w:tc>
      </w:tr>
      <w:tr w:rsidR="00C16CC5" w:rsidRPr="00EC560F" w:rsidTr="00C16CC5">
        <w:tc>
          <w:tcPr>
            <w:tcW w:w="4926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  <w:r w:rsidRPr="00EC560F">
              <w:t>Срок, на который устанавливается сервитут, мес.</w:t>
            </w:r>
          </w:p>
        </w:tc>
        <w:tc>
          <w:tcPr>
            <w:tcW w:w="4927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  <w:r w:rsidRPr="00EC560F">
              <w:t>16</w:t>
            </w:r>
          </w:p>
        </w:tc>
      </w:tr>
      <w:tr w:rsidR="00C16CC5" w:rsidRPr="00EC560F" w:rsidTr="00EC560F">
        <w:trPr>
          <w:trHeight w:val="609"/>
        </w:trPr>
        <w:tc>
          <w:tcPr>
            <w:tcW w:w="4926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  <w:r w:rsidRPr="00EC560F">
              <w:t>средний показатель кадастровой стоимости по муниципальному району, руб. за кв</w:t>
            </w:r>
            <w:proofErr w:type="gramStart"/>
            <w:r w:rsidRPr="00EC560F">
              <w:t>.м</w:t>
            </w:r>
            <w:proofErr w:type="gramEnd"/>
          </w:p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</w:p>
        </w:tc>
        <w:tc>
          <w:tcPr>
            <w:tcW w:w="4927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EC560F">
              <w:t>129,78</w:t>
            </w:r>
          </w:p>
        </w:tc>
      </w:tr>
      <w:tr w:rsidR="00C16CC5" w:rsidRPr="00EC560F" w:rsidTr="00C16CC5">
        <w:tc>
          <w:tcPr>
            <w:tcW w:w="4926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  <w:r w:rsidRPr="00EC560F">
              <w:t xml:space="preserve">Размер платы за сервитут за год, </w:t>
            </w:r>
            <w:proofErr w:type="spellStart"/>
            <w:r w:rsidRPr="00EC560F">
              <w:t>руб</w:t>
            </w:r>
            <w:proofErr w:type="spellEnd"/>
          </w:p>
        </w:tc>
        <w:tc>
          <w:tcPr>
            <w:tcW w:w="4927" w:type="dxa"/>
          </w:tcPr>
          <w:p w:rsidR="00C16CC5" w:rsidRPr="00EC560F" w:rsidRDefault="00EC560F" w:rsidP="00C16CC5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 w:rsidRPr="00EC560F">
              <w:rPr>
                <w:color w:val="000000" w:themeColor="text1"/>
              </w:rPr>
              <w:t>5,97</w:t>
            </w:r>
          </w:p>
        </w:tc>
      </w:tr>
      <w:tr w:rsidR="00C16CC5" w:rsidRPr="00EC560F" w:rsidTr="00C16CC5">
        <w:tc>
          <w:tcPr>
            <w:tcW w:w="4926" w:type="dxa"/>
          </w:tcPr>
          <w:p w:rsidR="00C16CC5" w:rsidRPr="00EC560F" w:rsidRDefault="00C16CC5" w:rsidP="00C16CC5">
            <w:pPr>
              <w:tabs>
                <w:tab w:val="left" w:pos="720"/>
              </w:tabs>
              <w:jc w:val="center"/>
            </w:pPr>
            <w:r w:rsidRPr="00EC560F">
              <w:t>Плат</w:t>
            </w:r>
            <w:r w:rsidR="009B2B33" w:rsidRPr="00EC560F">
              <w:t xml:space="preserve">а за публичный сервитут за 16 </w:t>
            </w:r>
            <w:proofErr w:type="spellStart"/>
            <w:proofErr w:type="gramStart"/>
            <w:r w:rsidR="009B2B33" w:rsidRPr="00EC560F">
              <w:t>мес</w:t>
            </w:r>
            <w:proofErr w:type="spellEnd"/>
            <w:proofErr w:type="gramEnd"/>
            <w:r w:rsidRPr="00EC560F">
              <w:t>, руб.</w:t>
            </w:r>
          </w:p>
        </w:tc>
        <w:tc>
          <w:tcPr>
            <w:tcW w:w="4927" w:type="dxa"/>
          </w:tcPr>
          <w:p w:rsidR="00C16CC5" w:rsidRPr="00EC560F" w:rsidRDefault="00EC560F" w:rsidP="00EC560F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bookmarkStart w:id="1" w:name="_GoBack"/>
            <w:bookmarkEnd w:id="1"/>
            <w:r w:rsidRPr="00EC560F">
              <w:t>7,96</w:t>
            </w:r>
          </w:p>
        </w:tc>
      </w:tr>
    </w:tbl>
    <w:p w:rsidR="003A33FB" w:rsidRPr="00EC560F" w:rsidRDefault="00EC560F" w:rsidP="00E27FE4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Размер платы за публичный сервитут; руб. в год  </w:t>
      </w:r>
      <w:r w:rsidR="009B2B33" w:rsidRPr="00EC560F">
        <w:rPr>
          <w:sz w:val="22"/>
          <w:szCs w:val="22"/>
        </w:rPr>
        <w:t>(</w:t>
      </w:r>
      <w:r w:rsidRPr="00EC560F">
        <w:rPr>
          <w:sz w:val="22"/>
          <w:szCs w:val="22"/>
        </w:rPr>
        <w:t>129</w:t>
      </w:r>
      <w:r w:rsidR="009B2B33" w:rsidRPr="00EC560F">
        <w:rPr>
          <w:sz w:val="22"/>
          <w:szCs w:val="22"/>
        </w:rPr>
        <w:t xml:space="preserve">,78 руб., </w:t>
      </w:r>
      <w:r w:rsidR="009B2B33" w:rsidRPr="00EC560F">
        <w:rPr>
          <w:sz w:val="22"/>
          <w:szCs w:val="22"/>
          <w:lang w:val="en-US"/>
        </w:rPr>
        <w:t>x</w:t>
      </w:r>
      <w:r w:rsidR="009B2B33" w:rsidRPr="00EC560F">
        <w:rPr>
          <w:sz w:val="22"/>
          <w:szCs w:val="22"/>
        </w:rPr>
        <w:t xml:space="preserve"> 460 кв.м.) </w:t>
      </w:r>
      <w:proofErr w:type="spellStart"/>
      <w:r w:rsidR="009B2B33" w:rsidRPr="00EC560F">
        <w:rPr>
          <w:sz w:val="22"/>
          <w:szCs w:val="22"/>
        </w:rPr>
        <w:t>х</w:t>
      </w:r>
      <w:proofErr w:type="spellEnd"/>
      <w:r w:rsidR="009B2B33" w:rsidRPr="00EC560F">
        <w:rPr>
          <w:sz w:val="22"/>
          <w:szCs w:val="22"/>
        </w:rPr>
        <w:t xml:space="preserve"> 0,01</w:t>
      </w:r>
      <w:r w:rsidR="00B70C4C" w:rsidRPr="00EC560F">
        <w:rPr>
          <w:sz w:val="22"/>
          <w:szCs w:val="22"/>
        </w:rPr>
        <w:t xml:space="preserve">% </w:t>
      </w:r>
      <w:r w:rsidR="009B2B33" w:rsidRPr="00EC560F">
        <w:rPr>
          <w:sz w:val="22"/>
          <w:szCs w:val="22"/>
        </w:rPr>
        <w:t xml:space="preserve">= </w:t>
      </w:r>
      <w:r w:rsidR="00B70C4C" w:rsidRPr="00EC560F">
        <w:rPr>
          <w:sz w:val="22"/>
          <w:szCs w:val="22"/>
        </w:rPr>
        <w:t>5</w:t>
      </w:r>
      <w:r w:rsidR="00E27FE4">
        <w:rPr>
          <w:sz w:val="22"/>
          <w:szCs w:val="22"/>
        </w:rPr>
        <w:t>,97</w:t>
      </w:r>
      <w:r w:rsidRPr="00EC560F">
        <w:rPr>
          <w:sz w:val="22"/>
          <w:szCs w:val="22"/>
        </w:rPr>
        <w:t xml:space="preserve"> </w:t>
      </w:r>
      <w:r w:rsidR="00E27FE4">
        <w:rPr>
          <w:sz w:val="22"/>
          <w:szCs w:val="22"/>
        </w:rPr>
        <w:t>руб.</w:t>
      </w:r>
    </w:p>
    <w:p w:rsidR="00EC560F" w:rsidRDefault="00EC560F" w:rsidP="00E27FE4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Плата за публичный сервитут составляет </w:t>
      </w:r>
      <w:r w:rsidR="00E27FE4">
        <w:rPr>
          <w:sz w:val="22"/>
          <w:szCs w:val="22"/>
        </w:rPr>
        <w:t>5,97</w:t>
      </w:r>
      <w:r w:rsidRPr="00EC560F">
        <w:rPr>
          <w:sz w:val="22"/>
          <w:szCs w:val="22"/>
        </w:rPr>
        <w:t xml:space="preserve"> руб. / 12мес. </w:t>
      </w:r>
      <w:proofErr w:type="spellStart"/>
      <w:r w:rsidRPr="00EC560F">
        <w:rPr>
          <w:sz w:val="22"/>
          <w:szCs w:val="22"/>
        </w:rPr>
        <w:t>х</w:t>
      </w:r>
      <w:proofErr w:type="spellEnd"/>
      <w:r w:rsidRPr="00EC560F">
        <w:rPr>
          <w:sz w:val="22"/>
          <w:szCs w:val="22"/>
        </w:rPr>
        <w:t xml:space="preserve"> 16 </w:t>
      </w:r>
      <w:proofErr w:type="spellStart"/>
      <w:proofErr w:type="gramStart"/>
      <w:r w:rsidRPr="00EC560F">
        <w:rPr>
          <w:sz w:val="22"/>
          <w:szCs w:val="22"/>
        </w:rPr>
        <w:t>мес</w:t>
      </w:r>
      <w:proofErr w:type="spellEnd"/>
      <w:proofErr w:type="gramEnd"/>
      <w:r w:rsidRPr="00EC560F">
        <w:rPr>
          <w:sz w:val="22"/>
          <w:szCs w:val="22"/>
        </w:rPr>
        <w:t xml:space="preserve"> = 7,96</w:t>
      </w:r>
      <w:r w:rsidR="00E27FE4">
        <w:rPr>
          <w:sz w:val="22"/>
          <w:szCs w:val="22"/>
        </w:rPr>
        <w:t xml:space="preserve"> руб.</w:t>
      </w:r>
    </w:p>
    <w:p w:rsidR="00E27FE4" w:rsidRPr="00EC560F" w:rsidRDefault="00E27FE4" w:rsidP="00E27FE4">
      <w:pPr>
        <w:spacing w:line="276" w:lineRule="auto"/>
        <w:rPr>
          <w:sz w:val="22"/>
          <w:szCs w:val="22"/>
        </w:rPr>
      </w:pPr>
    </w:p>
    <w:p w:rsidR="00EC560F" w:rsidRPr="00EC560F" w:rsidRDefault="00EC560F" w:rsidP="00EC560F">
      <w:pPr>
        <w:tabs>
          <w:tab w:val="left" w:pos="720"/>
        </w:tabs>
        <w:jc w:val="both"/>
        <w:rPr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EC560F" w:rsidRPr="00EC560F" w:rsidTr="00ED353B">
        <w:tc>
          <w:tcPr>
            <w:tcW w:w="4926" w:type="dxa"/>
          </w:tcPr>
          <w:p w:rsidR="00EC560F" w:rsidRPr="00EC560F" w:rsidRDefault="00EC560F" w:rsidP="00ED353B">
            <w:pPr>
              <w:tabs>
                <w:tab w:val="left" w:pos="720"/>
              </w:tabs>
              <w:jc w:val="center"/>
            </w:pPr>
            <w:r w:rsidRPr="00EC560F">
              <w:t>Кадастровый номер кадастрового квартала</w:t>
            </w:r>
          </w:p>
        </w:tc>
        <w:tc>
          <w:tcPr>
            <w:tcW w:w="4927" w:type="dxa"/>
          </w:tcPr>
          <w:p w:rsidR="00EC560F" w:rsidRPr="00EC560F" w:rsidRDefault="00E27FE4" w:rsidP="00ED353B">
            <w:pPr>
              <w:tabs>
                <w:tab w:val="left" w:pos="720"/>
              </w:tabs>
              <w:jc w:val="center"/>
            </w:pPr>
            <w:r>
              <w:t>24:23:4301001</w:t>
            </w:r>
          </w:p>
        </w:tc>
      </w:tr>
      <w:tr w:rsidR="00EC560F" w:rsidRPr="00EC560F" w:rsidTr="00ED353B">
        <w:tc>
          <w:tcPr>
            <w:tcW w:w="4926" w:type="dxa"/>
          </w:tcPr>
          <w:p w:rsidR="00EC560F" w:rsidRPr="00EC560F" w:rsidRDefault="00EC560F" w:rsidP="00ED353B">
            <w:pPr>
              <w:tabs>
                <w:tab w:val="left" w:pos="720"/>
              </w:tabs>
              <w:jc w:val="center"/>
            </w:pPr>
            <w:r w:rsidRPr="00EC560F">
              <w:t>Площадь, кв</w:t>
            </w:r>
            <w:proofErr w:type="gramStart"/>
            <w:r w:rsidRPr="00EC560F">
              <w:t>.м</w:t>
            </w:r>
            <w:proofErr w:type="gramEnd"/>
          </w:p>
        </w:tc>
        <w:tc>
          <w:tcPr>
            <w:tcW w:w="4927" w:type="dxa"/>
          </w:tcPr>
          <w:p w:rsidR="00EC560F" w:rsidRPr="00EC560F" w:rsidRDefault="00E27FE4" w:rsidP="00ED353B">
            <w:pPr>
              <w:tabs>
                <w:tab w:val="left" w:pos="720"/>
              </w:tabs>
              <w:jc w:val="center"/>
            </w:pPr>
            <w:r>
              <w:t>1512</w:t>
            </w:r>
          </w:p>
        </w:tc>
      </w:tr>
      <w:tr w:rsidR="00EC560F" w:rsidRPr="00EC560F" w:rsidTr="00ED353B">
        <w:tc>
          <w:tcPr>
            <w:tcW w:w="4926" w:type="dxa"/>
          </w:tcPr>
          <w:p w:rsidR="00EC560F" w:rsidRPr="00EC560F" w:rsidRDefault="00EC560F" w:rsidP="00ED353B">
            <w:pPr>
              <w:tabs>
                <w:tab w:val="left" w:pos="720"/>
              </w:tabs>
              <w:jc w:val="center"/>
            </w:pPr>
            <w:r w:rsidRPr="00EC560F">
              <w:t>Процент кадастровой стоимости</w:t>
            </w:r>
          </w:p>
        </w:tc>
        <w:tc>
          <w:tcPr>
            <w:tcW w:w="4927" w:type="dxa"/>
          </w:tcPr>
          <w:p w:rsidR="00EC560F" w:rsidRPr="00EC560F" w:rsidRDefault="00EC560F" w:rsidP="00ED353B">
            <w:pPr>
              <w:tabs>
                <w:tab w:val="left" w:pos="720"/>
              </w:tabs>
              <w:jc w:val="center"/>
            </w:pPr>
            <w:r w:rsidRPr="00EC560F">
              <w:t>0,01</w:t>
            </w:r>
          </w:p>
        </w:tc>
      </w:tr>
      <w:tr w:rsidR="00EC560F" w:rsidRPr="00EC560F" w:rsidTr="00ED353B">
        <w:tc>
          <w:tcPr>
            <w:tcW w:w="4926" w:type="dxa"/>
          </w:tcPr>
          <w:p w:rsidR="00EC560F" w:rsidRPr="00EC560F" w:rsidRDefault="00EC560F" w:rsidP="00ED353B">
            <w:pPr>
              <w:tabs>
                <w:tab w:val="left" w:pos="720"/>
              </w:tabs>
              <w:jc w:val="center"/>
            </w:pPr>
            <w:r w:rsidRPr="00EC560F">
              <w:t>Срок, на который устанавливается сервитут, мес.</w:t>
            </w:r>
          </w:p>
        </w:tc>
        <w:tc>
          <w:tcPr>
            <w:tcW w:w="4927" w:type="dxa"/>
          </w:tcPr>
          <w:p w:rsidR="00EC560F" w:rsidRPr="00EC560F" w:rsidRDefault="00EC560F" w:rsidP="00ED353B">
            <w:pPr>
              <w:tabs>
                <w:tab w:val="left" w:pos="720"/>
              </w:tabs>
              <w:jc w:val="center"/>
            </w:pPr>
            <w:r w:rsidRPr="00EC560F">
              <w:t>16</w:t>
            </w:r>
          </w:p>
        </w:tc>
      </w:tr>
      <w:tr w:rsidR="00EC560F" w:rsidRPr="00EC560F" w:rsidTr="00ED353B">
        <w:trPr>
          <w:trHeight w:val="609"/>
        </w:trPr>
        <w:tc>
          <w:tcPr>
            <w:tcW w:w="4926" w:type="dxa"/>
          </w:tcPr>
          <w:p w:rsidR="00EC560F" w:rsidRPr="00EC560F" w:rsidRDefault="00EC560F" w:rsidP="00ED353B">
            <w:pPr>
              <w:tabs>
                <w:tab w:val="left" w:pos="720"/>
              </w:tabs>
              <w:jc w:val="center"/>
            </w:pPr>
            <w:r w:rsidRPr="00EC560F">
              <w:t>средний показатель кадастровой стоимости по муниципальному району, руб. за кв</w:t>
            </w:r>
            <w:proofErr w:type="gramStart"/>
            <w:r w:rsidRPr="00EC560F">
              <w:t>.м</w:t>
            </w:r>
            <w:proofErr w:type="gramEnd"/>
          </w:p>
          <w:p w:rsidR="00EC560F" w:rsidRPr="00EC560F" w:rsidRDefault="00EC560F" w:rsidP="00ED353B">
            <w:pPr>
              <w:tabs>
                <w:tab w:val="left" w:pos="720"/>
              </w:tabs>
              <w:jc w:val="center"/>
            </w:pPr>
          </w:p>
        </w:tc>
        <w:tc>
          <w:tcPr>
            <w:tcW w:w="4927" w:type="dxa"/>
          </w:tcPr>
          <w:p w:rsidR="00EC560F" w:rsidRPr="00EC560F" w:rsidRDefault="00EC560F" w:rsidP="00ED353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EC560F">
              <w:t>129,78</w:t>
            </w:r>
          </w:p>
        </w:tc>
      </w:tr>
      <w:tr w:rsidR="00EC560F" w:rsidRPr="00EC560F" w:rsidTr="00E27FE4">
        <w:trPr>
          <w:trHeight w:val="307"/>
        </w:trPr>
        <w:tc>
          <w:tcPr>
            <w:tcW w:w="4926" w:type="dxa"/>
          </w:tcPr>
          <w:p w:rsidR="00EC560F" w:rsidRPr="00EC560F" w:rsidRDefault="00EC560F" w:rsidP="00ED353B">
            <w:pPr>
              <w:tabs>
                <w:tab w:val="left" w:pos="720"/>
              </w:tabs>
              <w:jc w:val="center"/>
            </w:pPr>
            <w:r w:rsidRPr="00EC560F">
              <w:t xml:space="preserve">Размер платы за сервитут за год, </w:t>
            </w:r>
            <w:proofErr w:type="spellStart"/>
            <w:r w:rsidRPr="00EC560F">
              <w:t>руб</w:t>
            </w:r>
            <w:proofErr w:type="spellEnd"/>
          </w:p>
        </w:tc>
        <w:tc>
          <w:tcPr>
            <w:tcW w:w="4927" w:type="dxa"/>
          </w:tcPr>
          <w:p w:rsidR="00EC560F" w:rsidRPr="00EC560F" w:rsidRDefault="00E27FE4" w:rsidP="00ED353B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19,62</w:t>
            </w:r>
          </w:p>
        </w:tc>
      </w:tr>
      <w:tr w:rsidR="00EC560F" w:rsidRPr="00EC560F" w:rsidTr="00ED353B">
        <w:tc>
          <w:tcPr>
            <w:tcW w:w="4926" w:type="dxa"/>
          </w:tcPr>
          <w:p w:rsidR="00EC560F" w:rsidRPr="00EC560F" w:rsidRDefault="00EC560F" w:rsidP="00ED353B">
            <w:pPr>
              <w:tabs>
                <w:tab w:val="left" w:pos="720"/>
              </w:tabs>
              <w:jc w:val="center"/>
            </w:pPr>
            <w:r w:rsidRPr="00EC560F">
              <w:t xml:space="preserve">Плата за публичный сервитут за 16 </w:t>
            </w:r>
            <w:proofErr w:type="spellStart"/>
            <w:proofErr w:type="gramStart"/>
            <w:r w:rsidRPr="00EC560F">
              <w:t>мес</w:t>
            </w:r>
            <w:proofErr w:type="spellEnd"/>
            <w:proofErr w:type="gramEnd"/>
            <w:r w:rsidRPr="00EC560F">
              <w:t>, руб.</w:t>
            </w:r>
          </w:p>
        </w:tc>
        <w:tc>
          <w:tcPr>
            <w:tcW w:w="4927" w:type="dxa"/>
          </w:tcPr>
          <w:p w:rsidR="00EC560F" w:rsidRPr="00EC560F" w:rsidRDefault="00E27FE4" w:rsidP="00ED353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E27FE4">
              <w:t>26,16</w:t>
            </w:r>
          </w:p>
        </w:tc>
      </w:tr>
    </w:tbl>
    <w:p w:rsidR="00EC560F" w:rsidRPr="00EC560F" w:rsidRDefault="00EC560F" w:rsidP="00E27FE4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Размер платы за публичный сервитут; руб. в год  (129,78 руб., </w:t>
      </w:r>
      <w:r w:rsidRPr="00EC560F">
        <w:rPr>
          <w:sz w:val="22"/>
          <w:szCs w:val="22"/>
          <w:lang w:val="en-US"/>
        </w:rPr>
        <w:t>x</w:t>
      </w:r>
      <w:r w:rsidRPr="00EC560F">
        <w:rPr>
          <w:sz w:val="22"/>
          <w:szCs w:val="22"/>
        </w:rPr>
        <w:t xml:space="preserve"> </w:t>
      </w:r>
      <w:r w:rsidR="00E27FE4">
        <w:rPr>
          <w:sz w:val="22"/>
          <w:szCs w:val="22"/>
        </w:rPr>
        <w:t>1512</w:t>
      </w:r>
      <w:r w:rsidRPr="00EC560F">
        <w:rPr>
          <w:sz w:val="22"/>
          <w:szCs w:val="22"/>
        </w:rPr>
        <w:t xml:space="preserve"> кв.м.) </w:t>
      </w:r>
      <w:proofErr w:type="spellStart"/>
      <w:r w:rsidRPr="00EC560F">
        <w:rPr>
          <w:sz w:val="22"/>
          <w:szCs w:val="22"/>
        </w:rPr>
        <w:t>х</w:t>
      </w:r>
      <w:proofErr w:type="spellEnd"/>
      <w:r w:rsidRPr="00EC560F">
        <w:rPr>
          <w:sz w:val="22"/>
          <w:szCs w:val="22"/>
        </w:rPr>
        <w:t xml:space="preserve"> 0,01% = </w:t>
      </w:r>
      <w:r w:rsidR="00E27FE4">
        <w:rPr>
          <w:sz w:val="22"/>
          <w:szCs w:val="22"/>
        </w:rPr>
        <w:t>19,62</w:t>
      </w:r>
      <w:r w:rsidRPr="00EC560F">
        <w:rPr>
          <w:sz w:val="22"/>
          <w:szCs w:val="22"/>
        </w:rPr>
        <w:t xml:space="preserve"> </w:t>
      </w:r>
      <w:r w:rsidR="00E27FE4">
        <w:rPr>
          <w:sz w:val="22"/>
          <w:szCs w:val="22"/>
        </w:rPr>
        <w:t>руб.</w:t>
      </w:r>
    </w:p>
    <w:p w:rsidR="00E27FE4" w:rsidRDefault="00EC560F" w:rsidP="00E27FE4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Плата за публичный сервитут составляет </w:t>
      </w:r>
      <w:r w:rsidR="00E27FE4">
        <w:rPr>
          <w:sz w:val="22"/>
          <w:szCs w:val="22"/>
        </w:rPr>
        <w:t>19,62</w:t>
      </w:r>
      <w:r w:rsidRPr="00EC560F">
        <w:rPr>
          <w:sz w:val="22"/>
          <w:szCs w:val="22"/>
        </w:rPr>
        <w:t xml:space="preserve"> руб. / 12мес. </w:t>
      </w:r>
      <w:proofErr w:type="spellStart"/>
      <w:r w:rsidRPr="00EC560F">
        <w:rPr>
          <w:sz w:val="22"/>
          <w:szCs w:val="22"/>
        </w:rPr>
        <w:t>х</w:t>
      </w:r>
      <w:proofErr w:type="spellEnd"/>
      <w:r w:rsidR="00E27FE4">
        <w:rPr>
          <w:sz w:val="22"/>
          <w:szCs w:val="22"/>
        </w:rPr>
        <w:t xml:space="preserve"> 16 </w:t>
      </w:r>
      <w:proofErr w:type="spellStart"/>
      <w:proofErr w:type="gramStart"/>
      <w:r w:rsidR="00E27FE4">
        <w:rPr>
          <w:sz w:val="22"/>
          <w:szCs w:val="22"/>
        </w:rPr>
        <w:t>мес</w:t>
      </w:r>
      <w:proofErr w:type="spellEnd"/>
      <w:proofErr w:type="gramEnd"/>
      <w:r w:rsidR="00E27FE4">
        <w:rPr>
          <w:sz w:val="22"/>
          <w:szCs w:val="22"/>
        </w:rPr>
        <w:t xml:space="preserve"> = 26,16 руб.</w:t>
      </w:r>
      <w:r>
        <w:rPr>
          <w:sz w:val="22"/>
          <w:szCs w:val="22"/>
        </w:rPr>
        <w:t xml:space="preserve"> </w:t>
      </w:r>
      <w:r w:rsidR="00E27FE4">
        <w:rPr>
          <w:sz w:val="22"/>
          <w:szCs w:val="22"/>
        </w:rPr>
        <w:t xml:space="preserve"> </w:t>
      </w:r>
    </w:p>
    <w:p w:rsidR="00E27FE4" w:rsidRDefault="00E27FE4" w:rsidP="00EC560F">
      <w:pPr>
        <w:spacing w:after="200" w:line="276" w:lineRule="auto"/>
        <w:rPr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E27FE4" w:rsidRPr="00EC560F" w:rsidTr="00ED353B">
        <w:tc>
          <w:tcPr>
            <w:tcW w:w="4926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  <w:r w:rsidRPr="00EC560F">
              <w:t>Кадастровый номер кадастрового квартала</w:t>
            </w:r>
          </w:p>
        </w:tc>
        <w:tc>
          <w:tcPr>
            <w:tcW w:w="4927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  <w:r>
              <w:t>24:23:4301008</w:t>
            </w:r>
          </w:p>
        </w:tc>
      </w:tr>
      <w:tr w:rsidR="00E27FE4" w:rsidRPr="00EC560F" w:rsidTr="00ED353B">
        <w:tc>
          <w:tcPr>
            <w:tcW w:w="4926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  <w:r w:rsidRPr="00EC560F">
              <w:t>Площадь, кв</w:t>
            </w:r>
            <w:proofErr w:type="gramStart"/>
            <w:r w:rsidRPr="00EC560F">
              <w:t>.м</w:t>
            </w:r>
            <w:proofErr w:type="gramEnd"/>
          </w:p>
        </w:tc>
        <w:tc>
          <w:tcPr>
            <w:tcW w:w="4927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  <w:r>
              <w:t>1784</w:t>
            </w:r>
          </w:p>
        </w:tc>
      </w:tr>
      <w:tr w:rsidR="00E27FE4" w:rsidRPr="00EC560F" w:rsidTr="00ED353B">
        <w:tc>
          <w:tcPr>
            <w:tcW w:w="4926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  <w:r w:rsidRPr="00EC560F">
              <w:t>Процент кадастровой стоимости</w:t>
            </w:r>
          </w:p>
        </w:tc>
        <w:tc>
          <w:tcPr>
            <w:tcW w:w="4927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  <w:r w:rsidRPr="00EC560F">
              <w:t>0,01</w:t>
            </w:r>
          </w:p>
        </w:tc>
      </w:tr>
      <w:tr w:rsidR="00E27FE4" w:rsidRPr="00EC560F" w:rsidTr="00ED353B">
        <w:tc>
          <w:tcPr>
            <w:tcW w:w="4926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  <w:r w:rsidRPr="00EC560F">
              <w:t>Срок, на который устанавливается сервитут, мес.</w:t>
            </w:r>
          </w:p>
        </w:tc>
        <w:tc>
          <w:tcPr>
            <w:tcW w:w="4927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  <w:r w:rsidRPr="00EC560F">
              <w:t>16</w:t>
            </w:r>
          </w:p>
        </w:tc>
      </w:tr>
      <w:tr w:rsidR="00E27FE4" w:rsidRPr="00EC560F" w:rsidTr="00ED353B">
        <w:trPr>
          <w:trHeight w:val="609"/>
        </w:trPr>
        <w:tc>
          <w:tcPr>
            <w:tcW w:w="4926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  <w:r w:rsidRPr="00EC560F">
              <w:t>средний показатель кадастровой стоимости по муниципальному району, руб. за кв</w:t>
            </w:r>
            <w:proofErr w:type="gramStart"/>
            <w:r w:rsidRPr="00EC560F">
              <w:t>.м</w:t>
            </w:r>
            <w:proofErr w:type="gramEnd"/>
          </w:p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</w:p>
        </w:tc>
        <w:tc>
          <w:tcPr>
            <w:tcW w:w="4927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EC560F">
              <w:t>129,78</w:t>
            </w:r>
          </w:p>
        </w:tc>
      </w:tr>
      <w:tr w:rsidR="00E27FE4" w:rsidRPr="00EC560F" w:rsidTr="00ED353B">
        <w:trPr>
          <w:trHeight w:val="307"/>
        </w:trPr>
        <w:tc>
          <w:tcPr>
            <w:tcW w:w="4926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  <w:r w:rsidRPr="00EC560F">
              <w:t xml:space="preserve">Размер платы за сервитут за год, </w:t>
            </w:r>
            <w:proofErr w:type="spellStart"/>
            <w:r w:rsidRPr="00EC560F">
              <w:t>руб</w:t>
            </w:r>
            <w:proofErr w:type="spellEnd"/>
          </w:p>
        </w:tc>
        <w:tc>
          <w:tcPr>
            <w:tcW w:w="4927" w:type="dxa"/>
          </w:tcPr>
          <w:p w:rsidR="00E27FE4" w:rsidRPr="00EC560F" w:rsidRDefault="00F654DE" w:rsidP="00ED353B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E27FE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15</w:t>
            </w:r>
          </w:p>
        </w:tc>
      </w:tr>
      <w:tr w:rsidR="00E27FE4" w:rsidRPr="00EC560F" w:rsidTr="00ED353B">
        <w:tc>
          <w:tcPr>
            <w:tcW w:w="4926" w:type="dxa"/>
          </w:tcPr>
          <w:p w:rsidR="00E27FE4" w:rsidRPr="00EC560F" w:rsidRDefault="00E27FE4" w:rsidP="00ED353B">
            <w:pPr>
              <w:tabs>
                <w:tab w:val="left" w:pos="720"/>
              </w:tabs>
              <w:jc w:val="center"/>
            </w:pPr>
            <w:r w:rsidRPr="00EC560F">
              <w:t xml:space="preserve">Плата за публичный сервитут за 16 </w:t>
            </w:r>
            <w:proofErr w:type="spellStart"/>
            <w:proofErr w:type="gramStart"/>
            <w:r w:rsidRPr="00EC560F">
              <w:t>мес</w:t>
            </w:r>
            <w:proofErr w:type="spellEnd"/>
            <w:proofErr w:type="gramEnd"/>
            <w:r w:rsidRPr="00EC560F">
              <w:t>, руб.</w:t>
            </w:r>
          </w:p>
        </w:tc>
        <w:tc>
          <w:tcPr>
            <w:tcW w:w="4927" w:type="dxa"/>
          </w:tcPr>
          <w:p w:rsidR="00E27FE4" w:rsidRPr="00EC560F" w:rsidRDefault="00F654DE" w:rsidP="00ED353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>
              <w:t>30</w:t>
            </w:r>
            <w:r w:rsidR="00E27FE4" w:rsidRPr="00E27FE4">
              <w:t>,</w:t>
            </w:r>
            <w:r>
              <w:t>87</w:t>
            </w:r>
          </w:p>
        </w:tc>
      </w:tr>
    </w:tbl>
    <w:p w:rsidR="00E27FE4" w:rsidRPr="00EC560F" w:rsidRDefault="00E27FE4" w:rsidP="00E27FE4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Размер платы за публичный сервитут; руб. в год  (129,78 руб., </w:t>
      </w:r>
      <w:r w:rsidRPr="00EC560F">
        <w:rPr>
          <w:sz w:val="22"/>
          <w:szCs w:val="22"/>
          <w:lang w:val="en-US"/>
        </w:rPr>
        <w:t>x</w:t>
      </w:r>
      <w:r w:rsidRPr="00EC560F">
        <w:rPr>
          <w:sz w:val="22"/>
          <w:szCs w:val="22"/>
        </w:rPr>
        <w:t xml:space="preserve"> </w:t>
      </w:r>
      <w:r>
        <w:rPr>
          <w:sz w:val="22"/>
          <w:szCs w:val="22"/>
        </w:rPr>
        <w:t>1784</w:t>
      </w:r>
      <w:r w:rsidRPr="00EC560F">
        <w:rPr>
          <w:sz w:val="22"/>
          <w:szCs w:val="22"/>
        </w:rPr>
        <w:t xml:space="preserve"> кв.м.) </w:t>
      </w:r>
      <w:proofErr w:type="spellStart"/>
      <w:r w:rsidRPr="00EC560F">
        <w:rPr>
          <w:sz w:val="22"/>
          <w:szCs w:val="22"/>
        </w:rPr>
        <w:t>х</w:t>
      </w:r>
      <w:proofErr w:type="spellEnd"/>
      <w:r w:rsidRPr="00EC560F">
        <w:rPr>
          <w:sz w:val="22"/>
          <w:szCs w:val="22"/>
        </w:rPr>
        <w:t xml:space="preserve"> 0,01% = </w:t>
      </w:r>
      <w:r w:rsidR="00F654DE">
        <w:rPr>
          <w:sz w:val="22"/>
          <w:szCs w:val="22"/>
        </w:rPr>
        <w:t>23,15</w:t>
      </w:r>
      <w:r w:rsidRPr="00EC560F"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:rsidR="00E27FE4" w:rsidRDefault="00E27FE4" w:rsidP="00E27FE4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Плата за публичный сервитут составляет </w:t>
      </w:r>
      <w:r w:rsidR="00F654DE">
        <w:rPr>
          <w:sz w:val="22"/>
          <w:szCs w:val="22"/>
        </w:rPr>
        <w:t>23,15</w:t>
      </w:r>
      <w:r w:rsidRPr="00EC560F">
        <w:rPr>
          <w:sz w:val="22"/>
          <w:szCs w:val="22"/>
        </w:rPr>
        <w:t xml:space="preserve"> руб. / 12мес. </w:t>
      </w:r>
      <w:proofErr w:type="spellStart"/>
      <w:r w:rsidRPr="00EC560F">
        <w:rPr>
          <w:sz w:val="22"/>
          <w:szCs w:val="22"/>
        </w:rPr>
        <w:t>х</w:t>
      </w:r>
      <w:proofErr w:type="spellEnd"/>
      <w:r w:rsidR="00F654DE">
        <w:rPr>
          <w:sz w:val="22"/>
          <w:szCs w:val="22"/>
        </w:rPr>
        <w:t xml:space="preserve"> 16 </w:t>
      </w:r>
      <w:proofErr w:type="spellStart"/>
      <w:proofErr w:type="gramStart"/>
      <w:r w:rsidR="00F654DE">
        <w:rPr>
          <w:sz w:val="22"/>
          <w:szCs w:val="22"/>
        </w:rPr>
        <w:t>мес</w:t>
      </w:r>
      <w:proofErr w:type="spellEnd"/>
      <w:proofErr w:type="gramEnd"/>
      <w:r w:rsidR="00F654DE">
        <w:rPr>
          <w:sz w:val="22"/>
          <w:szCs w:val="22"/>
        </w:rPr>
        <w:t xml:space="preserve"> = 30,87</w:t>
      </w:r>
      <w:r>
        <w:rPr>
          <w:sz w:val="22"/>
          <w:szCs w:val="22"/>
        </w:rPr>
        <w:t xml:space="preserve"> руб.</w:t>
      </w: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F654DE" w:rsidRPr="00EC560F" w:rsidTr="00ED353B"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lastRenderedPageBreak/>
              <w:t>Кадастровый номер кадастрового квартала</w:t>
            </w:r>
          </w:p>
        </w:tc>
        <w:tc>
          <w:tcPr>
            <w:tcW w:w="4927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>
              <w:t>24:23:8101001</w:t>
            </w:r>
          </w:p>
        </w:tc>
      </w:tr>
      <w:tr w:rsidR="00F654DE" w:rsidRPr="00EC560F" w:rsidTr="00ED353B"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Площадь, кв</w:t>
            </w:r>
            <w:proofErr w:type="gramStart"/>
            <w:r w:rsidRPr="00EC560F">
              <w:t>.м</w:t>
            </w:r>
            <w:proofErr w:type="gramEnd"/>
          </w:p>
        </w:tc>
        <w:tc>
          <w:tcPr>
            <w:tcW w:w="4927" w:type="dxa"/>
          </w:tcPr>
          <w:p w:rsidR="00F654DE" w:rsidRPr="00EC560F" w:rsidRDefault="00D33D70" w:rsidP="00ED353B">
            <w:pPr>
              <w:tabs>
                <w:tab w:val="left" w:pos="720"/>
              </w:tabs>
              <w:jc w:val="center"/>
            </w:pPr>
            <w:r>
              <w:t>1322</w:t>
            </w:r>
          </w:p>
        </w:tc>
      </w:tr>
      <w:tr w:rsidR="00F654DE" w:rsidRPr="00EC560F" w:rsidTr="00ED353B"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Процент кадастровой стоимости</w:t>
            </w:r>
          </w:p>
        </w:tc>
        <w:tc>
          <w:tcPr>
            <w:tcW w:w="4927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0,01</w:t>
            </w:r>
          </w:p>
        </w:tc>
      </w:tr>
      <w:tr w:rsidR="00F654DE" w:rsidRPr="00EC560F" w:rsidTr="00ED353B"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Срок, на который устанавливается сервитут, мес.</w:t>
            </w:r>
          </w:p>
        </w:tc>
        <w:tc>
          <w:tcPr>
            <w:tcW w:w="4927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16</w:t>
            </w:r>
          </w:p>
        </w:tc>
      </w:tr>
      <w:tr w:rsidR="00F654DE" w:rsidRPr="00EC560F" w:rsidTr="00ED353B">
        <w:trPr>
          <w:trHeight w:val="609"/>
        </w:trPr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средний показатель кадастровой стоимости по муниципальному району, руб. за кв</w:t>
            </w:r>
            <w:proofErr w:type="gramStart"/>
            <w:r w:rsidRPr="00EC560F">
              <w:t>.м</w:t>
            </w:r>
            <w:proofErr w:type="gramEnd"/>
          </w:p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</w:p>
        </w:tc>
        <w:tc>
          <w:tcPr>
            <w:tcW w:w="4927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EC560F">
              <w:t>129,78</w:t>
            </w:r>
          </w:p>
        </w:tc>
      </w:tr>
      <w:tr w:rsidR="00F654DE" w:rsidRPr="00EC560F" w:rsidTr="00ED353B">
        <w:trPr>
          <w:trHeight w:val="307"/>
        </w:trPr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 xml:space="preserve">Размер платы за сервитут за год, </w:t>
            </w:r>
            <w:proofErr w:type="spellStart"/>
            <w:r w:rsidRPr="00EC560F">
              <w:t>руб</w:t>
            </w:r>
            <w:proofErr w:type="spellEnd"/>
          </w:p>
        </w:tc>
        <w:tc>
          <w:tcPr>
            <w:tcW w:w="4927" w:type="dxa"/>
          </w:tcPr>
          <w:p w:rsidR="00F654DE" w:rsidRPr="00EC560F" w:rsidRDefault="00D33D70" w:rsidP="00ED353B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F654D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16</w:t>
            </w:r>
          </w:p>
        </w:tc>
      </w:tr>
      <w:tr w:rsidR="00F654DE" w:rsidRPr="00EC560F" w:rsidTr="00ED353B"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 xml:space="preserve">Плата за публичный сервитут за 16 </w:t>
            </w:r>
            <w:proofErr w:type="spellStart"/>
            <w:proofErr w:type="gramStart"/>
            <w:r w:rsidRPr="00EC560F">
              <w:t>мес</w:t>
            </w:r>
            <w:proofErr w:type="spellEnd"/>
            <w:proofErr w:type="gramEnd"/>
            <w:r w:rsidRPr="00EC560F">
              <w:t>, руб.</w:t>
            </w:r>
          </w:p>
        </w:tc>
        <w:tc>
          <w:tcPr>
            <w:tcW w:w="4927" w:type="dxa"/>
          </w:tcPr>
          <w:p w:rsidR="00F654DE" w:rsidRPr="00EC560F" w:rsidRDefault="00D33D70" w:rsidP="00ED353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>
              <w:t>22</w:t>
            </w:r>
            <w:r w:rsidR="00F654DE" w:rsidRPr="00E27FE4">
              <w:t>,</w:t>
            </w:r>
            <w:r>
              <w:t>88</w:t>
            </w:r>
          </w:p>
        </w:tc>
      </w:tr>
    </w:tbl>
    <w:p w:rsidR="00F654DE" w:rsidRPr="00EC560F" w:rsidRDefault="00F654DE" w:rsidP="00F654DE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Размер платы за публичный сервитут; руб. в год  (129,78 руб., </w:t>
      </w:r>
      <w:r w:rsidRPr="00EC560F">
        <w:rPr>
          <w:sz w:val="22"/>
          <w:szCs w:val="22"/>
          <w:lang w:val="en-US"/>
        </w:rPr>
        <w:t>x</w:t>
      </w:r>
      <w:r w:rsidRPr="00EC560F">
        <w:rPr>
          <w:sz w:val="22"/>
          <w:szCs w:val="22"/>
        </w:rPr>
        <w:t xml:space="preserve"> </w:t>
      </w:r>
      <w:r w:rsidR="00D33D70">
        <w:rPr>
          <w:sz w:val="22"/>
          <w:szCs w:val="22"/>
        </w:rPr>
        <w:t>1322</w:t>
      </w:r>
      <w:r w:rsidRPr="00EC560F">
        <w:rPr>
          <w:sz w:val="22"/>
          <w:szCs w:val="22"/>
        </w:rPr>
        <w:t xml:space="preserve"> кв.м.) </w:t>
      </w:r>
      <w:proofErr w:type="spellStart"/>
      <w:r w:rsidRPr="00EC560F">
        <w:rPr>
          <w:sz w:val="22"/>
          <w:szCs w:val="22"/>
        </w:rPr>
        <w:t>х</w:t>
      </w:r>
      <w:proofErr w:type="spellEnd"/>
      <w:r w:rsidRPr="00EC560F">
        <w:rPr>
          <w:sz w:val="22"/>
          <w:szCs w:val="22"/>
        </w:rPr>
        <w:t xml:space="preserve"> 0,01% = </w:t>
      </w:r>
      <w:r w:rsidR="00D33D70">
        <w:rPr>
          <w:sz w:val="22"/>
          <w:szCs w:val="22"/>
        </w:rPr>
        <w:t>17,16</w:t>
      </w:r>
      <w:r w:rsidRPr="00EC560F"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:rsidR="00F654DE" w:rsidRDefault="00F654DE" w:rsidP="00F654DE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Плата за публичный сервитут составляет </w:t>
      </w:r>
      <w:r w:rsidR="00D33D70">
        <w:rPr>
          <w:sz w:val="22"/>
          <w:szCs w:val="22"/>
        </w:rPr>
        <w:t>17,16</w:t>
      </w:r>
      <w:r w:rsidRPr="00EC560F">
        <w:rPr>
          <w:sz w:val="22"/>
          <w:szCs w:val="22"/>
        </w:rPr>
        <w:t xml:space="preserve"> руб. / 12мес. </w:t>
      </w:r>
      <w:proofErr w:type="spellStart"/>
      <w:r w:rsidRPr="00EC560F">
        <w:rPr>
          <w:sz w:val="22"/>
          <w:szCs w:val="22"/>
        </w:rPr>
        <w:t>х</w:t>
      </w:r>
      <w:proofErr w:type="spellEnd"/>
      <w:r w:rsidR="00D33D70">
        <w:rPr>
          <w:sz w:val="22"/>
          <w:szCs w:val="22"/>
        </w:rPr>
        <w:t xml:space="preserve"> 16 </w:t>
      </w:r>
      <w:proofErr w:type="spellStart"/>
      <w:proofErr w:type="gramStart"/>
      <w:r w:rsidR="00D33D70">
        <w:rPr>
          <w:sz w:val="22"/>
          <w:szCs w:val="22"/>
        </w:rPr>
        <w:t>мес</w:t>
      </w:r>
      <w:proofErr w:type="spellEnd"/>
      <w:proofErr w:type="gramEnd"/>
      <w:r w:rsidR="00D33D70">
        <w:rPr>
          <w:sz w:val="22"/>
          <w:szCs w:val="22"/>
        </w:rPr>
        <w:t xml:space="preserve"> = 22</w:t>
      </w:r>
      <w:r>
        <w:rPr>
          <w:sz w:val="22"/>
          <w:szCs w:val="22"/>
        </w:rPr>
        <w:t>,</w:t>
      </w:r>
      <w:r w:rsidR="00D33D70">
        <w:rPr>
          <w:sz w:val="22"/>
          <w:szCs w:val="22"/>
        </w:rPr>
        <w:t>88</w:t>
      </w:r>
      <w:r>
        <w:rPr>
          <w:sz w:val="22"/>
          <w:szCs w:val="22"/>
        </w:rPr>
        <w:t xml:space="preserve"> руб. </w:t>
      </w:r>
    </w:p>
    <w:p w:rsidR="00F654DE" w:rsidRPr="00EC560F" w:rsidRDefault="00F654DE" w:rsidP="00F654DE">
      <w:pPr>
        <w:spacing w:line="276" w:lineRule="auto"/>
        <w:rPr>
          <w:sz w:val="22"/>
          <w:szCs w:val="22"/>
        </w:rPr>
      </w:pPr>
    </w:p>
    <w:p w:rsidR="00F654DE" w:rsidRDefault="00F654DE" w:rsidP="00E27FE4">
      <w:pPr>
        <w:spacing w:line="276" w:lineRule="auto"/>
        <w:rPr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F654DE" w:rsidRPr="00EC560F" w:rsidTr="00ED353B"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Кадастровый номер кадастрового квартала</w:t>
            </w:r>
          </w:p>
        </w:tc>
        <w:tc>
          <w:tcPr>
            <w:tcW w:w="4927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>
              <w:t>24:23:4301002</w:t>
            </w:r>
          </w:p>
        </w:tc>
      </w:tr>
      <w:tr w:rsidR="00F654DE" w:rsidRPr="00EC560F" w:rsidTr="00ED353B"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Площадь, кв</w:t>
            </w:r>
            <w:proofErr w:type="gramStart"/>
            <w:r w:rsidRPr="00EC560F">
              <w:t>.м</w:t>
            </w:r>
            <w:proofErr w:type="gramEnd"/>
          </w:p>
        </w:tc>
        <w:tc>
          <w:tcPr>
            <w:tcW w:w="4927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>
              <w:t>9985</w:t>
            </w:r>
          </w:p>
        </w:tc>
      </w:tr>
      <w:tr w:rsidR="00F654DE" w:rsidRPr="00EC560F" w:rsidTr="00ED353B"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Процент кадастровой стоимости</w:t>
            </w:r>
          </w:p>
        </w:tc>
        <w:tc>
          <w:tcPr>
            <w:tcW w:w="4927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0,01</w:t>
            </w:r>
          </w:p>
        </w:tc>
      </w:tr>
      <w:tr w:rsidR="00F654DE" w:rsidRPr="00EC560F" w:rsidTr="00ED353B"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Срок, на который устанавливается сервитут, мес.</w:t>
            </w:r>
          </w:p>
        </w:tc>
        <w:tc>
          <w:tcPr>
            <w:tcW w:w="4927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16</w:t>
            </w:r>
          </w:p>
        </w:tc>
      </w:tr>
      <w:tr w:rsidR="00F654DE" w:rsidRPr="00EC560F" w:rsidTr="00ED353B">
        <w:trPr>
          <w:trHeight w:val="609"/>
        </w:trPr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>средний показатель кадастровой стоимости по муниципальному району, руб. за кв</w:t>
            </w:r>
            <w:proofErr w:type="gramStart"/>
            <w:r w:rsidRPr="00EC560F">
              <w:t>.м</w:t>
            </w:r>
            <w:proofErr w:type="gramEnd"/>
          </w:p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</w:p>
        </w:tc>
        <w:tc>
          <w:tcPr>
            <w:tcW w:w="4927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EC560F">
              <w:t>129,78</w:t>
            </w:r>
          </w:p>
        </w:tc>
      </w:tr>
      <w:tr w:rsidR="00F654DE" w:rsidRPr="00EC560F" w:rsidTr="00ED353B">
        <w:trPr>
          <w:trHeight w:val="307"/>
        </w:trPr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 xml:space="preserve">Размер платы за сервитут за год, </w:t>
            </w:r>
            <w:proofErr w:type="spellStart"/>
            <w:r w:rsidRPr="00EC560F">
              <w:t>руб</w:t>
            </w:r>
            <w:proofErr w:type="spellEnd"/>
          </w:p>
        </w:tc>
        <w:tc>
          <w:tcPr>
            <w:tcW w:w="4927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129,59</w:t>
            </w:r>
          </w:p>
        </w:tc>
      </w:tr>
      <w:tr w:rsidR="00F654DE" w:rsidRPr="00EC560F" w:rsidTr="00ED353B">
        <w:tc>
          <w:tcPr>
            <w:tcW w:w="4926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</w:pPr>
            <w:r w:rsidRPr="00EC560F">
              <w:t xml:space="preserve">Плата за публичный сервитут за 16 </w:t>
            </w:r>
            <w:proofErr w:type="spellStart"/>
            <w:proofErr w:type="gramStart"/>
            <w:r w:rsidRPr="00EC560F">
              <w:t>мес</w:t>
            </w:r>
            <w:proofErr w:type="spellEnd"/>
            <w:proofErr w:type="gramEnd"/>
            <w:r w:rsidRPr="00EC560F">
              <w:t>, руб.</w:t>
            </w:r>
          </w:p>
        </w:tc>
        <w:tc>
          <w:tcPr>
            <w:tcW w:w="4927" w:type="dxa"/>
          </w:tcPr>
          <w:p w:rsidR="00F654DE" w:rsidRPr="00EC560F" w:rsidRDefault="00F654DE" w:rsidP="00ED353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>
              <w:t>172</w:t>
            </w:r>
            <w:r w:rsidRPr="00E27FE4">
              <w:t>,</w:t>
            </w:r>
            <w:r>
              <w:t>79</w:t>
            </w:r>
          </w:p>
        </w:tc>
      </w:tr>
    </w:tbl>
    <w:p w:rsidR="00F654DE" w:rsidRPr="00EC560F" w:rsidRDefault="00F654DE" w:rsidP="00F654DE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Размер платы за публичный сервитут; руб. в год  (129,78 руб., </w:t>
      </w:r>
      <w:r w:rsidRPr="00EC560F">
        <w:rPr>
          <w:sz w:val="22"/>
          <w:szCs w:val="22"/>
          <w:lang w:val="en-US"/>
        </w:rPr>
        <w:t>x</w:t>
      </w:r>
      <w:r w:rsidRPr="00EC560F">
        <w:rPr>
          <w:sz w:val="22"/>
          <w:szCs w:val="22"/>
        </w:rPr>
        <w:t xml:space="preserve"> </w:t>
      </w:r>
      <w:r>
        <w:rPr>
          <w:sz w:val="22"/>
          <w:szCs w:val="22"/>
        </w:rPr>
        <w:t>9985</w:t>
      </w:r>
      <w:r w:rsidRPr="00EC560F">
        <w:rPr>
          <w:sz w:val="22"/>
          <w:szCs w:val="22"/>
        </w:rPr>
        <w:t xml:space="preserve"> кв.м.) </w:t>
      </w:r>
      <w:proofErr w:type="spellStart"/>
      <w:r w:rsidRPr="00EC560F">
        <w:rPr>
          <w:sz w:val="22"/>
          <w:szCs w:val="22"/>
        </w:rPr>
        <w:t>х</w:t>
      </w:r>
      <w:proofErr w:type="spellEnd"/>
      <w:r w:rsidRPr="00EC560F">
        <w:rPr>
          <w:sz w:val="22"/>
          <w:szCs w:val="22"/>
        </w:rPr>
        <w:t xml:space="preserve"> 0,01% = </w:t>
      </w:r>
      <w:r>
        <w:rPr>
          <w:sz w:val="22"/>
          <w:szCs w:val="22"/>
        </w:rPr>
        <w:t>129,59</w:t>
      </w:r>
      <w:r w:rsidRPr="00EC560F"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:rsidR="00F654DE" w:rsidRDefault="00F654DE" w:rsidP="00F654DE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Плата за публичный сервитут составляет </w:t>
      </w:r>
      <w:r>
        <w:rPr>
          <w:sz w:val="22"/>
          <w:szCs w:val="22"/>
        </w:rPr>
        <w:t>129,59</w:t>
      </w:r>
      <w:r w:rsidRPr="00EC560F">
        <w:rPr>
          <w:sz w:val="22"/>
          <w:szCs w:val="22"/>
        </w:rPr>
        <w:t xml:space="preserve"> руб. / 12мес. </w:t>
      </w:r>
      <w:proofErr w:type="spellStart"/>
      <w:r w:rsidRPr="00EC560F">
        <w:rPr>
          <w:sz w:val="22"/>
          <w:szCs w:val="22"/>
        </w:rPr>
        <w:t>х</w:t>
      </w:r>
      <w:proofErr w:type="spellEnd"/>
      <w:r>
        <w:rPr>
          <w:sz w:val="22"/>
          <w:szCs w:val="22"/>
        </w:rPr>
        <w:t xml:space="preserve"> 16 </w:t>
      </w:r>
      <w:proofErr w:type="spellStart"/>
      <w:proofErr w:type="gramStart"/>
      <w:r>
        <w:rPr>
          <w:sz w:val="22"/>
          <w:szCs w:val="22"/>
        </w:rPr>
        <w:t>мес</w:t>
      </w:r>
      <w:proofErr w:type="spellEnd"/>
      <w:proofErr w:type="gramEnd"/>
      <w:r>
        <w:rPr>
          <w:sz w:val="22"/>
          <w:szCs w:val="22"/>
        </w:rPr>
        <w:t xml:space="preserve"> = 172,79 руб.</w:t>
      </w:r>
    </w:p>
    <w:p w:rsidR="00D33D70" w:rsidRDefault="00D33D70" w:rsidP="00F654DE">
      <w:pPr>
        <w:spacing w:line="276" w:lineRule="auto"/>
        <w:rPr>
          <w:sz w:val="22"/>
          <w:szCs w:val="22"/>
        </w:rPr>
      </w:pPr>
    </w:p>
    <w:p w:rsidR="00D33D70" w:rsidRDefault="00D33D70" w:rsidP="00D33D70">
      <w:pPr>
        <w:spacing w:line="276" w:lineRule="auto"/>
        <w:rPr>
          <w:sz w:val="22"/>
          <w:szCs w:val="22"/>
        </w:rPr>
      </w:pPr>
    </w:p>
    <w:tbl>
      <w:tblPr>
        <w:tblStyle w:val="aa"/>
        <w:tblW w:w="0" w:type="auto"/>
        <w:tblLook w:val="04A0"/>
      </w:tblPr>
      <w:tblGrid>
        <w:gridCol w:w="4926"/>
        <w:gridCol w:w="4927"/>
      </w:tblGrid>
      <w:tr w:rsidR="00D33D70" w:rsidRPr="00EC560F" w:rsidTr="000A55A0">
        <w:tc>
          <w:tcPr>
            <w:tcW w:w="4926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  <w:r w:rsidRPr="00EC560F">
              <w:t>Кадастровый номер кадастрового квартала</w:t>
            </w:r>
          </w:p>
        </w:tc>
        <w:tc>
          <w:tcPr>
            <w:tcW w:w="4927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  <w:r>
              <w:t>24:23:8101001:268</w:t>
            </w:r>
          </w:p>
        </w:tc>
      </w:tr>
      <w:tr w:rsidR="00D33D70" w:rsidRPr="00EC560F" w:rsidTr="000A55A0">
        <w:tc>
          <w:tcPr>
            <w:tcW w:w="4926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  <w:r w:rsidRPr="00EC560F">
              <w:t>Площадь, кв</w:t>
            </w:r>
            <w:proofErr w:type="gramStart"/>
            <w:r w:rsidRPr="00EC560F">
              <w:t>.м</w:t>
            </w:r>
            <w:proofErr w:type="gramEnd"/>
          </w:p>
        </w:tc>
        <w:tc>
          <w:tcPr>
            <w:tcW w:w="4927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  <w:r>
              <w:t>3031</w:t>
            </w:r>
          </w:p>
        </w:tc>
      </w:tr>
      <w:tr w:rsidR="00D33D70" w:rsidRPr="00EC560F" w:rsidTr="000A55A0">
        <w:tc>
          <w:tcPr>
            <w:tcW w:w="4926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  <w:r w:rsidRPr="00EC560F">
              <w:t>Процент кадастровой стоимости</w:t>
            </w:r>
          </w:p>
        </w:tc>
        <w:tc>
          <w:tcPr>
            <w:tcW w:w="4927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  <w:r w:rsidRPr="00EC560F">
              <w:t>0,01</w:t>
            </w:r>
          </w:p>
        </w:tc>
      </w:tr>
      <w:tr w:rsidR="00D33D70" w:rsidRPr="00EC560F" w:rsidTr="000A55A0">
        <w:tc>
          <w:tcPr>
            <w:tcW w:w="4926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  <w:r w:rsidRPr="00EC560F">
              <w:t>Срок, на который устанавливается сервитут, мес.</w:t>
            </w:r>
          </w:p>
        </w:tc>
        <w:tc>
          <w:tcPr>
            <w:tcW w:w="4927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  <w:r w:rsidRPr="00EC560F">
              <w:t>16</w:t>
            </w:r>
          </w:p>
        </w:tc>
      </w:tr>
      <w:tr w:rsidR="00D33D70" w:rsidRPr="00EC560F" w:rsidTr="000A55A0">
        <w:trPr>
          <w:trHeight w:val="609"/>
        </w:trPr>
        <w:tc>
          <w:tcPr>
            <w:tcW w:w="4926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  <w:r w:rsidRPr="00EC560F">
              <w:t>средний показатель кадастровой стоимости по муниципальному району, руб. за кв</w:t>
            </w:r>
            <w:proofErr w:type="gramStart"/>
            <w:r w:rsidRPr="00EC560F">
              <w:t>.м</w:t>
            </w:r>
            <w:proofErr w:type="gramEnd"/>
          </w:p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</w:p>
        </w:tc>
        <w:tc>
          <w:tcPr>
            <w:tcW w:w="4927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EC560F">
              <w:t>129,78</w:t>
            </w:r>
          </w:p>
        </w:tc>
      </w:tr>
      <w:tr w:rsidR="00D33D70" w:rsidRPr="00EC560F" w:rsidTr="000A55A0">
        <w:trPr>
          <w:trHeight w:val="307"/>
        </w:trPr>
        <w:tc>
          <w:tcPr>
            <w:tcW w:w="4926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  <w:r w:rsidRPr="00EC560F">
              <w:t xml:space="preserve">Размер платы за сервитут за год, </w:t>
            </w:r>
            <w:proofErr w:type="spellStart"/>
            <w:r w:rsidRPr="00EC560F">
              <w:t>руб</w:t>
            </w:r>
            <w:proofErr w:type="spellEnd"/>
          </w:p>
        </w:tc>
        <w:tc>
          <w:tcPr>
            <w:tcW w:w="4927" w:type="dxa"/>
          </w:tcPr>
          <w:p w:rsidR="00D33D70" w:rsidRPr="00EC560F" w:rsidRDefault="001833B2" w:rsidP="000A55A0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="00D33D7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34</w:t>
            </w:r>
          </w:p>
        </w:tc>
      </w:tr>
      <w:tr w:rsidR="00D33D70" w:rsidRPr="00EC560F" w:rsidTr="000A55A0">
        <w:tc>
          <w:tcPr>
            <w:tcW w:w="4926" w:type="dxa"/>
          </w:tcPr>
          <w:p w:rsidR="00D33D70" w:rsidRPr="00EC560F" w:rsidRDefault="00D33D70" w:rsidP="000A55A0">
            <w:pPr>
              <w:tabs>
                <w:tab w:val="left" w:pos="720"/>
              </w:tabs>
              <w:jc w:val="center"/>
            </w:pPr>
            <w:r w:rsidRPr="00EC560F">
              <w:t xml:space="preserve">Плата за публичный сервитут за 16 </w:t>
            </w:r>
            <w:proofErr w:type="spellStart"/>
            <w:proofErr w:type="gramStart"/>
            <w:r w:rsidRPr="00EC560F">
              <w:t>мес</w:t>
            </w:r>
            <w:proofErr w:type="spellEnd"/>
            <w:proofErr w:type="gramEnd"/>
            <w:r w:rsidRPr="00EC560F">
              <w:t>, руб.</w:t>
            </w:r>
          </w:p>
        </w:tc>
        <w:tc>
          <w:tcPr>
            <w:tcW w:w="4927" w:type="dxa"/>
          </w:tcPr>
          <w:p w:rsidR="00D33D70" w:rsidRPr="00EC560F" w:rsidRDefault="001833B2" w:rsidP="000A55A0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>
              <w:t>52</w:t>
            </w:r>
            <w:r w:rsidR="00D33D70" w:rsidRPr="00E27FE4">
              <w:t>,</w:t>
            </w:r>
            <w:r>
              <w:t>45</w:t>
            </w:r>
          </w:p>
        </w:tc>
      </w:tr>
    </w:tbl>
    <w:p w:rsidR="00D33D70" w:rsidRPr="00EC560F" w:rsidRDefault="00D33D70" w:rsidP="00D33D70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Размер платы за публичный сервитут; руб. в год  (129,78 руб., </w:t>
      </w:r>
      <w:r w:rsidRPr="00EC560F">
        <w:rPr>
          <w:sz w:val="22"/>
          <w:szCs w:val="22"/>
          <w:lang w:val="en-US"/>
        </w:rPr>
        <w:t>x</w:t>
      </w:r>
      <w:r w:rsidRPr="00EC560F">
        <w:rPr>
          <w:sz w:val="22"/>
          <w:szCs w:val="22"/>
        </w:rPr>
        <w:t xml:space="preserve"> </w:t>
      </w:r>
      <w:r w:rsidR="001833B2">
        <w:rPr>
          <w:sz w:val="22"/>
          <w:szCs w:val="22"/>
        </w:rPr>
        <w:t>3031</w:t>
      </w:r>
      <w:r w:rsidRPr="00EC560F">
        <w:rPr>
          <w:sz w:val="22"/>
          <w:szCs w:val="22"/>
        </w:rPr>
        <w:t xml:space="preserve"> кв.м.) </w:t>
      </w:r>
      <w:proofErr w:type="spellStart"/>
      <w:r w:rsidRPr="00EC560F">
        <w:rPr>
          <w:sz w:val="22"/>
          <w:szCs w:val="22"/>
        </w:rPr>
        <w:t>х</w:t>
      </w:r>
      <w:proofErr w:type="spellEnd"/>
      <w:r w:rsidRPr="00EC560F">
        <w:rPr>
          <w:sz w:val="22"/>
          <w:szCs w:val="22"/>
        </w:rPr>
        <w:t xml:space="preserve"> 0,01% = </w:t>
      </w:r>
      <w:r w:rsidR="001833B2">
        <w:rPr>
          <w:sz w:val="22"/>
          <w:szCs w:val="22"/>
        </w:rPr>
        <w:t>39,34</w:t>
      </w:r>
      <w:r w:rsidRPr="00EC560F">
        <w:rPr>
          <w:sz w:val="22"/>
          <w:szCs w:val="22"/>
        </w:rPr>
        <w:t xml:space="preserve"> </w:t>
      </w:r>
      <w:r>
        <w:rPr>
          <w:sz w:val="22"/>
          <w:szCs w:val="22"/>
        </w:rPr>
        <w:t>руб.</w:t>
      </w:r>
    </w:p>
    <w:p w:rsidR="00D33D70" w:rsidRPr="00EC560F" w:rsidRDefault="00D33D70" w:rsidP="00D33D70">
      <w:pPr>
        <w:spacing w:line="276" w:lineRule="auto"/>
        <w:rPr>
          <w:sz w:val="22"/>
          <w:szCs w:val="22"/>
        </w:rPr>
      </w:pPr>
      <w:r w:rsidRPr="00EC560F">
        <w:rPr>
          <w:sz w:val="22"/>
          <w:szCs w:val="22"/>
        </w:rPr>
        <w:t xml:space="preserve">Плата за публичный сервитут составляет </w:t>
      </w:r>
      <w:r w:rsidR="001833B2">
        <w:rPr>
          <w:sz w:val="22"/>
          <w:szCs w:val="22"/>
        </w:rPr>
        <w:t>39,34</w:t>
      </w:r>
      <w:r w:rsidRPr="00EC560F">
        <w:rPr>
          <w:sz w:val="22"/>
          <w:szCs w:val="22"/>
        </w:rPr>
        <w:t xml:space="preserve"> руб. / 12мес. </w:t>
      </w:r>
      <w:proofErr w:type="spellStart"/>
      <w:r w:rsidRPr="00EC560F">
        <w:rPr>
          <w:sz w:val="22"/>
          <w:szCs w:val="22"/>
        </w:rPr>
        <w:t>х</w:t>
      </w:r>
      <w:proofErr w:type="spellEnd"/>
      <w:r w:rsidR="001833B2">
        <w:rPr>
          <w:sz w:val="22"/>
          <w:szCs w:val="22"/>
        </w:rPr>
        <w:t xml:space="preserve"> 16 </w:t>
      </w:r>
      <w:proofErr w:type="spellStart"/>
      <w:proofErr w:type="gramStart"/>
      <w:r w:rsidR="001833B2">
        <w:rPr>
          <w:sz w:val="22"/>
          <w:szCs w:val="22"/>
        </w:rPr>
        <w:t>мес</w:t>
      </w:r>
      <w:proofErr w:type="spellEnd"/>
      <w:proofErr w:type="gramEnd"/>
      <w:r w:rsidR="001833B2">
        <w:rPr>
          <w:sz w:val="22"/>
          <w:szCs w:val="22"/>
        </w:rPr>
        <w:t xml:space="preserve"> = 52,45</w:t>
      </w:r>
      <w:r>
        <w:rPr>
          <w:sz w:val="22"/>
          <w:szCs w:val="22"/>
        </w:rPr>
        <w:t xml:space="preserve"> руб.</w:t>
      </w:r>
    </w:p>
    <w:p w:rsidR="00D33D70" w:rsidRPr="00EC560F" w:rsidRDefault="00D33D70" w:rsidP="00F654DE">
      <w:pPr>
        <w:spacing w:line="276" w:lineRule="auto"/>
        <w:rPr>
          <w:sz w:val="22"/>
          <w:szCs w:val="22"/>
        </w:rPr>
      </w:pPr>
    </w:p>
    <w:p w:rsidR="00EC560F" w:rsidRPr="00EC560F" w:rsidRDefault="00EC560F" w:rsidP="0000269A">
      <w:pPr>
        <w:spacing w:after="200" w:line="276" w:lineRule="auto"/>
        <w:rPr>
          <w:szCs w:val="22"/>
        </w:rPr>
      </w:pPr>
    </w:p>
    <w:sectPr w:rsidR="00EC560F" w:rsidRPr="00EC560F" w:rsidSect="00295172">
      <w:pgSz w:w="11906" w:h="16838"/>
      <w:pgMar w:top="1134" w:right="85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3D5D17"/>
    <w:multiLevelType w:val="hybridMultilevel"/>
    <w:tmpl w:val="0FDE263A"/>
    <w:lvl w:ilvl="0" w:tplc="E7704A98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6F66B1"/>
    <w:multiLevelType w:val="hybridMultilevel"/>
    <w:tmpl w:val="855EFE64"/>
    <w:lvl w:ilvl="0" w:tplc="62467A7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4D06AF"/>
    <w:multiLevelType w:val="hybridMultilevel"/>
    <w:tmpl w:val="FC04F288"/>
    <w:lvl w:ilvl="0" w:tplc="CAEE92B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9C437D8"/>
    <w:multiLevelType w:val="multilevel"/>
    <w:tmpl w:val="737488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94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50E81EDC"/>
    <w:multiLevelType w:val="multilevel"/>
    <w:tmpl w:val="4ED0DB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6BEF7D2A"/>
    <w:multiLevelType w:val="hybridMultilevel"/>
    <w:tmpl w:val="74382B2C"/>
    <w:lvl w:ilvl="0" w:tplc="433E2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4422F"/>
    <w:rsid w:val="0000269A"/>
    <w:rsid w:val="00003085"/>
    <w:rsid w:val="00003599"/>
    <w:rsid w:val="00016737"/>
    <w:rsid w:val="00016B87"/>
    <w:rsid w:val="00017FA9"/>
    <w:rsid w:val="0004422F"/>
    <w:rsid w:val="00046FF4"/>
    <w:rsid w:val="0005453F"/>
    <w:rsid w:val="00073972"/>
    <w:rsid w:val="0007488C"/>
    <w:rsid w:val="00076C2B"/>
    <w:rsid w:val="0008068E"/>
    <w:rsid w:val="00081775"/>
    <w:rsid w:val="00081B17"/>
    <w:rsid w:val="00082D98"/>
    <w:rsid w:val="00083EB0"/>
    <w:rsid w:val="00091175"/>
    <w:rsid w:val="000954BC"/>
    <w:rsid w:val="000A0EA2"/>
    <w:rsid w:val="000A251B"/>
    <w:rsid w:val="000A75F7"/>
    <w:rsid w:val="000B7328"/>
    <w:rsid w:val="000C06AD"/>
    <w:rsid w:val="000C0DCE"/>
    <w:rsid w:val="000C5691"/>
    <w:rsid w:val="000D119A"/>
    <w:rsid w:val="000D3C32"/>
    <w:rsid w:val="000D76DB"/>
    <w:rsid w:val="000E795F"/>
    <w:rsid w:val="00101740"/>
    <w:rsid w:val="00101BF3"/>
    <w:rsid w:val="0011124D"/>
    <w:rsid w:val="001125DF"/>
    <w:rsid w:val="001136DA"/>
    <w:rsid w:val="00125FE9"/>
    <w:rsid w:val="00126CA0"/>
    <w:rsid w:val="00127909"/>
    <w:rsid w:val="00135564"/>
    <w:rsid w:val="00144A6A"/>
    <w:rsid w:val="001567D0"/>
    <w:rsid w:val="001614A6"/>
    <w:rsid w:val="00171065"/>
    <w:rsid w:val="00173800"/>
    <w:rsid w:val="00175A20"/>
    <w:rsid w:val="00181353"/>
    <w:rsid w:val="001819EF"/>
    <w:rsid w:val="001833B2"/>
    <w:rsid w:val="00187227"/>
    <w:rsid w:val="00191ADD"/>
    <w:rsid w:val="00194B12"/>
    <w:rsid w:val="00196762"/>
    <w:rsid w:val="001A4A4E"/>
    <w:rsid w:val="001B745C"/>
    <w:rsid w:val="001C6246"/>
    <w:rsid w:val="001D0541"/>
    <w:rsid w:val="001D243C"/>
    <w:rsid w:val="001F24AB"/>
    <w:rsid w:val="001F3D0F"/>
    <w:rsid w:val="001F4580"/>
    <w:rsid w:val="001F7508"/>
    <w:rsid w:val="00210834"/>
    <w:rsid w:val="00217ED0"/>
    <w:rsid w:val="00220FFB"/>
    <w:rsid w:val="002318D6"/>
    <w:rsid w:val="00232346"/>
    <w:rsid w:val="002417E3"/>
    <w:rsid w:val="00243CB6"/>
    <w:rsid w:val="002444D7"/>
    <w:rsid w:val="00244EA2"/>
    <w:rsid w:val="00245AE6"/>
    <w:rsid w:val="00255FF6"/>
    <w:rsid w:val="00262BC0"/>
    <w:rsid w:val="00264EBE"/>
    <w:rsid w:val="00276F9D"/>
    <w:rsid w:val="002919EF"/>
    <w:rsid w:val="002924F6"/>
    <w:rsid w:val="00295172"/>
    <w:rsid w:val="002A329E"/>
    <w:rsid w:val="002A43E1"/>
    <w:rsid w:val="002C425F"/>
    <w:rsid w:val="002D1B50"/>
    <w:rsid w:val="002D484C"/>
    <w:rsid w:val="002E0447"/>
    <w:rsid w:val="002F0374"/>
    <w:rsid w:val="002F6B03"/>
    <w:rsid w:val="00301F6F"/>
    <w:rsid w:val="003039CA"/>
    <w:rsid w:val="0030407A"/>
    <w:rsid w:val="0030521A"/>
    <w:rsid w:val="003135D4"/>
    <w:rsid w:val="00324D1D"/>
    <w:rsid w:val="00326116"/>
    <w:rsid w:val="003270B4"/>
    <w:rsid w:val="00330AB1"/>
    <w:rsid w:val="003332BE"/>
    <w:rsid w:val="00333A78"/>
    <w:rsid w:val="00343251"/>
    <w:rsid w:val="003440ED"/>
    <w:rsid w:val="00344C76"/>
    <w:rsid w:val="003511D7"/>
    <w:rsid w:val="00360CE1"/>
    <w:rsid w:val="00363056"/>
    <w:rsid w:val="003641CE"/>
    <w:rsid w:val="00364354"/>
    <w:rsid w:val="00370E44"/>
    <w:rsid w:val="00372B9D"/>
    <w:rsid w:val="00384BCE"/>
    <w:rsid w:val="00392C37"/>
    <w:rsid w:val="003A33FB"/>
    <w:rsid w:val="003A48D5"/>
    <w:rsid w:val="003A7205"/>
    <w:rsid w:val="003C1C8E"/>
    <w:rsid w:val="003D48F5"/>
    <w:rsid w:val="003D6014"/>
    <w:rsid w:val="003E0F32"/>
    <w:rsid w:val="003E2E42"/>
    <w:rsid w:val="003E386C"/>
    <w:rsid w:val="003E43E1"/>
    <w:rsid w:val="003F0B19"/>
    <w:rsid w:val="003F1AB5"/>
    <w:rsid w:val="003F3FFB"/>
    <w:rsid w:val="003F6A10"/>
    <w:rsid w:val="0040424F"/>
    <w:rsid w:val="004217D1"/>
    <w:rsid w:val="00421C6D"/>
    <w:rsid w:val="00430CB8"/>
    <w:rsid w:val="00433DC3"/>
    <w:rsid w:val="00437875"/>
    <w:rsid w:val="00455D05"/>
    <w:rsid w:val="0046583F"/>
    <w:rsid w:val="00470692"/>
    <w:rsid w:val="004744CF"/>
    <w:rsid w:val="00482529"/>
    <w:rsid w:val="00484C42"/>
    <w:rsid w:val="00490267"/>
    <w:rsid w:val="00492D2B"/>
    <w:rsid w:val="00493BCE"/>
    <w:rsid w:val="004974C2"/>
    <w:rsid w:val="004978FA"/>
    <w:rsid w:val="004A6699"/>
    <w:rsid w:val="004A7CCF"/>
    <w:rsid w:val="004B73EF"/>
    <w:rsid w:val="004B7824"/>
    <w:rsid w:val="004C0F90"/>
    <w:rsid w:val="004C257A"/>
    <w:rsid w:val="004C57F5"/>
    <w:rsid w:val="004C7F09"/>
    <w:rsid w:val="004D55F1"/>
    <w:rsid w:val="004F52D0"/>
    <w:rsid w:val="00503491"/>
    <w:rsid w:val="00506A71"/>
    <w:rsid w:val="00513EF3"/>
    <w:rsid w:val="005260FA"/>
    <w:rsid w:val="00530EC8"/>
    <w:rsid w:val="0053234C"/>
    <w:rsid w:val="00532E42"/>
    <w:rsid w:val="00535209"/>
    <w:rsid w:val="005417E5"/>
    <w:rsid w:val="0054462F"/>
    <w:rsid w:val="005461B4"/>
    <w:rsid w:val="005603A2"/>
    <w:rsid w:val="00561BD0"/>
    <w:rsid w:val="00561D3E"/>
    <w:rsid w:val="00584FB1"/>
    <w:rsid w:val="00586560"/>
    <w:rsid w:val="005915C4"/>
    <w:rsid w:val="00594CB9"/>
    <w:rsid w:val="005A086C"/>
    <w:rsid w:val="005A136F"/>
    <w:rsid w:val="005B229F"/>
    <w:rsid w:val="005B7B8B"/>
    <w:rsid w:val="005C4191"/>
    <w:rsid w:val="005C4D0A"/>
    <w:rsid w:val="005C717B"/>
    <w:rsid w:val="005D14E3"/>
    <w:rsid w:val="005D218C"/>
    <w:rsid w:val="005D4643"/>
    <w:rsid w:val="00603E7C"/>
    <w:rsid w:val="00613C22"/>
    <w:rsid w:val="006323D7"/>
    <w:rsid w:val="0063255F"/>
    <w:rsid w:val="00635635"/>
    <w:rsid w:val="00635A6C"/>
    <w:rsid w:val="006424C7"/>
    <w:rsid w:val="006432DF"/>
    <w:rsid w:val="00643E3D"/>
    <w:rsid w:val="006450A7"/>
    <w:rsid w:val="00646F99"/>
    <w:rsid w:val="00671644"/>
    <w:rsid w:val="00681255"/>
    <w:rsid w:val="006B5F4B"/>
    <w:rsid w:val="006B64B8"/>
    <w:rsid w:val="006C419D"/>
    <w:rsid w:val="006D0AAF"/>
    <w:rsid w:val="006D349E"/>
    <w:rsid w:val="006E095E"/>
    <w:rsid w:val="006E3023"/>
    <w:rsid w:val="00704E78"/>
    <w:rsid w:val="00706014"/>
    <w:rsid w:val="00706834"/>
    <w:rsid w:val="00707268"/>
    <w:rsid w:val="00713B6E"/>
    <w:rsid w:val="00737737"/>
    <w:rsid w:val="007400E9"/>
    <w:rsid w:val="0075187F"/>
    <w:rsid w:val="007535FC"/>
    <w:rsid w:val="00760C5E"/>
    <w:rsid w:val="00761A17"/>
    <w:rsid w:val="007633A0"/>
    <w:rsid w:val="0076351A"/>
    <w:rsid w:val="0076718F"/>
    <w:rsid w:val="00771753"/>
    <w:rsid w:val="00775967"/>
    <w:rsid w:val="00787F9E"/>
    <w:rsid w:val="00790236"/>
    <w:rsid w:val="00791286"/>
    <w:rsid w:val="007940ED"/>
    <w:rsid w:val="007964DE"/>
    <w:rsid w:val="007A42A1"/>
    <w:rsid w:val="007B1D8D"/>
    <w:rsid w:val="007C3741"/>
    <w:rsid w:val="007C3B93"/>
    <w:rsid w:val="007C68CD"/>
    <w:rsid w:val="007D1EED"/>
    <w:rsid w:val="007D2CFC"/>
    <w:rsid w:val="007D4C84"/>
    <w:rsid w:val="007D4EC5"/>
    <w:rsid w:val="007E0E40"/>
    <w:rsid w:val="0081203E"/>
    <w:rsid w:val="0082540C"/>
    <w:rsid w:val="00827C7C"/>
    <w:rsid w:val="00831B5D"/>
    <w:rsid w:val="00831B7B"/>
    <w:rsid w:val="00834D23"/>
    <w:rsid w:val="00835A64"/>
    <w:rsid w:val="00841D06"/>
    <w:rsid w:val="00846A91"/>
    <w:rsid w:val="00852254"/>
    <w:rsid w:val="00861625"/>
    <w:rsid w:val="00865E82"/>
    <w:rsid w:val="008668CE"/>
    <w:rsid w:val="00875E63"/>
    <w:rsid w:val="008836F3"/>
    <w:rsid w:val="00897242"/>
    <w:rsid w:val="008A4FD8"/>
    <w:rsid w:val="008B18D3"/>
    <w:rsid w:val="008B7E81"/>
    <w:rsid w:val="008C08D9"/>
    <w:rsid w:val="008C579E"/>
    <w:rsid w:val="008C7E07"/>
    <w:rsid w:val="008D22D2"/>
    <w:rsid w:val="008E11C2"/>
    <w:rsid w:val="008E4386"/>
    <w:rsid w:val="008E6332"/>
    <w:rsid w:val="008F0F4E"/>
    <w:rsid w:val="008F562E"/>
    <w:rsid w:val="008F582E"/>
    <w:rsid w:val="008F5F10"/>
    <w:rsid w:val="009111AE"/>
    <w:rsid w:val="009126A7"/>
    <w:rsid w:val="00917305"/>
    <w:rsid w:val="00917939"/>
    <w:rsid w:val="00925FC2"/>
    <w:rsid w:val="009275DA"/>
    <w:rsid w:val="0094007B"/>
    <w:rsid w:val="00940119"/>
    <w:rsid w:val="0094244C"/>
    <w:rsid w:val="00943A29"/>
    <w:rsid w:val="00944ECD"/>
    <w:rsid w:val="00960F7B"/>
    <w:rsid w:val="009658C8"/>
    <w:rsid w:val="00967BD4"/>
    <w:rsid w:val="00975B3F"/>
    <w:rsid w:val="00977441"/>
    <w:rsid w:val="00982D3A"/>
    <w:rsid w:val="009836F8"/>
    <w:rsid w:val="00996B9F"/>
    <w:rsid w:val="009A0465"/>
    <w:rsid w:val="009A20F3"/>
    <w:rsid w:val="009A247E"/>
    <w:rsid w:val="009A4AE7"/>
    <w:rsid w:val="009A6113"/>
    <w:rsid w:val="009A6D95"/>
    <w:rsid w:val="009B2B33"/>
    <w:rsid w:val="009C706A"/>
    <w:rsid w:val="009D315F"/>
    <w:rsid w:val="009D319B"/>
    <w:rsid w:val="009D3217"/>
    <w:rsid w:val="009D4C66"/>
    <w:rsid w:val="009D5EC7"/>
    <w:rsid w:val="009E28CA"/>
    <w:rsid w:val="009E4719"/>
    <w:rsid w:val="009E6894"/>
    <w:rsid w:val="009F0613"/>
    <w:rsid w:val="009F3938"/>
    <w:rsid w:val="009F478B"/>
    <w:rsid w:val="009F68E8"/>
    <w:rsid w:val="00A002A9"/>
    <w:rsid w:val="00A008CA"/>
    <w:rsid w:val="00A03D52"/>
    <w:rsid w:val="00A10B54"/>
    <w:rsid w:val="00A11E4A"/>
    <w:rsid w:val="00A219D6"/>
    <w:rsid w:val="00A3186A"/>
    <w:rsid w:val="00A330F1"/>
    <w:rsid w:val="00A33564"/>
    <w:rsid w:val="00A50271"/>
    <w:rsid w:val="00A548DA"/>
    <w:rsid w:val="00A56733"/>
    <w:rsid w:val="00A61EE5"/>
    <w:rsid w:val="00A814D0"/>
    <w:rsid w:val="00A92790"/>
    <w:rsid w:val="00A94110"/>
    <w:rsid w:val="00A95B84"/>
    <w:rsid w:val="00A97AE5"/>
    <w:rsid w:val="00AA0ABB"/>
    <w:rsid w:val="00AA65C3"/>
    <w:rsid w:val="00AA7343"/>
    <w:rsid w:val="00AC2CB7"/>
    <w:rsid w:val="00AC4671"/>
    <w:rsid w:val="00AC66AB"/>
    <w:rsid w:val="00AD1FC8"/>
    <w:rsid w:val="00AD7636"/>
    <w:rsid w:val="00AE0D2A"/>
    <w:rsid w:val="00AE7242"/>
    <w:rsid w:val="00AE7B96"/>
    <w:rsid w:val="00AF3B24"/>
    <w:rsid w:val="00AF5A0C"/>
    <w:rsid w:val="00B01D2C"/>
    <w:rsid w:val="00B05A3B"/>
    <w:rsid w:val="00B10084"/>
    <w:rsid w:val="00B20A4C"/>
    <w:rsid w:val="00B241B2"/>
    <w:rsid w:val="00B25590"/>
    <w:rsid w:val="00B25DF2"/>
    <w:rsid w:val="00B25F03"/>
    <w:rsid w:val="00B26CD3"/>
    <w:rsid w:val="00B332F7"/>
    <w:rsid w:val="00B36135"/>
    <w:rsid w:val="00B36EA1"/>
    <w:rsid w:val="00B4649A"/>
    <w:rsid w:val="00B471AD"/>
    <w:rsid w:val="00B473AF"/>
    <w:rsid w:val="00B63E20"/>
    <w:rsid w:val="00B670E0"/>
    <w:rsid w:val="00B70C4C"/>
    <w:rsid w:val="00B76F06"/>
    <w:rsid w:val="00B85118"/>
    <w:rsid w:val="00B86481"/>
    <w:rsid w:val="00B9250E"/>
    <w:rsid w:val="00BA17A4"/>
    <w:rsid w:val="00BA33FD"/>
    <w:rsid w:val="00BA6325"/>
    <w:rsid w:val="00BC1C76"/>
    <w:rsid w:val="00BC2B61"/>
    <w:rsid w:val="00BC3DB4"/>
    <w:rsid w:val="00BC75EC"/>
    <w:rsid w:val="00BD3943"/>
    <w:rsid w:val="00BE2F54"/>
    <w:rsid w:val="00BE57C9"/>
    <w:rsid w:val="00BE5F14"/>
    <w:rsid w:val="00BF070F"/>
    <w:rsid w:val="00C00A92"/>
    <w:rsid w:val="00C02999"/>
    <w:rsid w:val="00C073A5"/>
    <w:rsid w:val="00C079D3"/>
    <w:rsid w:val="00C14AD7"/>
    <w:rsid w:val="00C16CC5"/>
    <w:rsid w:val="00C177BE"/>
    <w:rsid w:val="00C21B0D"/>
    <w:rsid w:val="00C306D7"/>
    <w:rsid w:val="00C465AD"/>
    <w:rsid w:val="00C50C70"/>
    <w:rsid w:val="00C5532D"/>
    <w:rsid w:val="00C61A22"/>
    <w:rsid w:val="00C71E69"/>
    <w:rsid w:val="00C754CF"/>
    <w:rsid w:val="00C84C7A"/>
    <w:rsid w:val="00C9235B"/>
    <w:rsid w:val="00C97003"/>
    <w:rsid w:val="00CA3899"/>
    <w:rsid w:val="00CB4D7D"/>
    <w:rsid w:val="00CB7862"/>
    <w:rsid w:val="00CC4B8E"/>
    <w:rsid w:val="00CE1F06"/>
    <w:rsid w:val="00CE5175"/>
    <w:rsid w:val="00CF0A8B"/>
    <w:rsid w:val="00D03D1B"/>
    <w:rsid w:val="00D1026B"/>
    <w:rsid w:val="00D151A5"/>
    <w:rsid w:val="00D158B1"/>
    <w:rsid w:val="00D316F0"/>
    <w:rsid w:val="00D33D70"/>
    <w:rsid w:val="00D4326D"/>
    <w:rsid w:val="00D47D0B"/>
    <w:rsid w:val="00D5091A"/>
    <w:rsid w:val="00D51352"/>
    <w:rsid w:val="00D56A02"/>
    <w:rsid w:val="00D61D66"/>
    <w:rsid w:val="00D725DF"/>
    <w:rsid w:val="00D774C7"/>
    <w:rsid w:val="00D80C5E"/>
    <w:rsid w:val="00D923CA"/>
    <w:rsid w:val="00D95533"/>
    <w:rsid w:val="00DA0D78"/>
    <w:rsid w:val="00DA3FC2"/>
    <w:rsid w:val="00DA60DD"/>
    <w:rsid w:val="00DB6F46"/>
    <w:rsid w:val="00DC0E1F"/>
    <w:rsid w:val="00DD0D23"/>
    <w:rsid w:val="00DF3293"/>
    <w:rsid w:val="00DF72C6"/>
    <w:rsid w:val="00E12868"/>
    <w:rsid w:val="00E141C6"/>
    <w:rsid w:val="00E21E9F"/>
    <w:rsid w:val="00E26570"/>
    <w:rsid w:val="00E27816"/>
    <w:rsid w:val="00E27FE4"/>
    <w:rsid w:val="00E435F1"/>
    <w:rsid w:val="00E445A6"/>
    <w:rsid w:val="00E46973"/>
    <w:rsid w:val="00E50C56"/>
    <w:rsid w:val="00E53EB4"/>
    <w:rsid w:val="00E561E3"/>
    <w:rsid w:val="00E6159E"/>
    <w:rsid w:val="00E62166"/>
    <w:rsid w:val="00E62791"/>
    <w:rsid w:val="00E646B9"/>
    <w:rsid w:val="00E67EBA"/>
    <w:rsid w:val="00E733F7"/>
    <w:rsid w:val="00E76833"/>
    <w:rsid w:val="00E854CB"/>
    <w:rsid w:val="00E91386"/>
    <w:rsid w:val="00E92CE7"/>
    <w:rsid w:val="00E95701"/>
    <w:rsid w:val="00EA3961"/>
    <w:rsid w:val="00EA590B"/>
    <w:rsid w:val="00EA6A06"/>
    <w:rsid w:val="00EB4058"/>
    <w:rsid w:val="00EB5AC5"/>
    <w:rsid w:val="00EC3E9C"/>
    <w:rsid w:val="00EC560F"/>
    <w:rsid w:val="00EC7CE4"/>
    <w:rsid w:val="00ED1C94"/>
    <w:rsid w:val="00ED2104"/>
    <w:rsid w:val="00ED353B"/>
    <w:rsid w:val="00ED5A41"/>
    <w:rsid w:val="00EE1BA6"/>
    <w:rsid w:val="00EE4637"/>
    <w:rsid w:val="00EE5ECF"/>
    <w:rsid w:val="00EF7245"/>
    <w:rsid w:val="00F0107D"/>
    <w:rsid w:val="00F04FFA"/>
    <w:rsid w:val="00F05C7C"/>
    <w:rsid w:val="00F125F2"/>
    <w:rsid w:val="00F14E8A"/>
    <w:rsid w:val="00F2227A"/>
    <w:rsid w:val="00F22ABB"/>
    <w:rsid w:val="00F354EE"/>
    <w:rsid w:val="00F36468"/>
    <w:rsid w:val="00F4155E"/>
    <w:rsid w:val="00F44162"/>
    <w:rsid w:val="00F449CF"/>
    <w:rsid w:val="00F654DE"/>
    <w:rsid w:val="00F72DF9"/>
    <w:rsid w:val="00F73512"/>
    <w:rsid w:val="00F77578"/>
    <w:rsid w:val="00F777F6"/>
    <w:rsid w:val="00F872D6"/>
    <w:rsid w:val="00FA1244"/>
    <w:rsid w:val="00FA3B24"/>
    <w:rsid w:val="00FA3FDC"/>
    <w:rsid w:val="00FB66C7"/>
    <w:rsid w:val="00FB6C91"/>
    <w:rsid w:val="00FC44EC"/>
    <w:rsid w:val="00FD385E"/>
    <w:rsid w:val="00FD3BD4"/>
    <w:rsid w:val="00FD57BC"/>
    <w:rsid w:val="00FE026D"/>
    <w:rsid w:val="00FE3A0D"/>
    <w:rsid w:val="00FE4627"/>
    <w:rsid w:val="00FF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353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181353"/>
    <w:pPr>
      <w:keepNext/>
      <w:jc w:val="both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4011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3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18135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813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13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F44162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E91386"/>
    <w:rPr>
      <w:rFonts w:ascii="Times New Roman" w:hAnsi="Times New Roman" w:cs="Times New Roman"/>
      <w:sz w:val="10"/>
      <w:szCs w:val="10"/>
    </w:rPr>
  </w:style>
  <w:style w:type="paragraph" w:customStyle="1" w:styleId="Standard">
    <w:name w:val="Standard"/>
    <w:rsid w:val="00967B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94011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 Indent"/>
    <w:basedOn w:val="a"/>
    <w:link w:val="a9"/>
    <w:rsid w:val="009401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401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A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076C2B"/>
    <w:rPr>
      <w:b/>
      <w:bCs/>
    </w:rPr>
  </w:style>
  <w:style w:type="character" w:styleId="ac">
    <w:name w:val="Hyperlink"/>
    <w:basedOn w:val="a0"/>
    <w:uiPriority w:val="99"/>
    <w:semiHidden/>
    <w:unhideWhenUsed/>
    <w:rsid w:val="00076C2B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C37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3741"/>
    <w:pPr>
      <w:widowControl w:val="0"/>
      <w:autoSpaceDE w:val="0"/>
      <w:autoSpaceDN w:val="0"/>
      <w:spacing w:before="107"/>
      <w:ind w:left="177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6BD2-7946-4C43-AC9D-16CD4D75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2024-12-18T02:44:00Z</cp:lastPrinted>
  <dcterms:created xsi:type="dcterms:W3CDTF">2022-08-30T06:20:00Z</dcterms:created>
  <dcterms:modified xsi:type="dcterms:W3CDTF">2025-04-15T06:59:00Z</dcterms:modified>
</cp:coreProperties>
</file>