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4B" w:rsidRDefault="00CF5B4B" w:rsidP="00CF5B4B">
      <w:pPr>
        <w:jc w:val="center"/>
      </w:pPr>
      <w:bookmarkStart w:id="0" w:name="OLE_LINK1"/>
      <w:r>
        <w:rPr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B4B" w:rsidRDefault="00CF5B4B" w:rsidP="00CF5B4B">
      <w:pPr>
        <w:jc w:val="center"/>
      </w:pPr>
    </w:p>
    <w:p w:rsidR="00CF5B4B" w:rsidRDefault="00CF5B4B" w:rsidP="00CF5B4B">
      <w:pPr>
        <w:jc w:val="center"/>
        <w:rPr>
          <w:b/>
          <w:sz w:val="28"/>
          <w:szCs w:val="28"/>
        </w:rPr>
      </w:pPr>
      <w:r w:rsidRPr="00101BF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ПОСЕЛКА КОШУРНИКОВО </w:t>
      </w:r>
    </w:p>
    <w:p w:rsidR="00CF5B4B" w:rsidRPr="00101BF3" w:rsidRDefault="00CF5B4B" w:rsidP="00CF5B4B">
      <w:pPr>
        <w:jc w:val="center"/>
        <w:rPr>
          <w:b/>
          <w:sz w:val="28"/>
          <w:szCs w:val="28"/>
        </w:rPr>
      </w:pPr>
      <w:r w:rsidRPr="00101BF3">
        <w:rPr>
          <w:b/>
          <w:sz w:val="28"/>
          <w:szCs w:val="28"/>
        </w:rPr>
        <w:t>КУРАГИНСКОГО РАЙОНА</w:t>
      </w:r>
      <w:bookmarkEnd w:id="0"/>
    </w:p>
    <w:p w:rsidR="00CF5B4B" w:rsidRPr="00101BF3" w:rsidRDefault="00CF5B4B" w:rsidP="00CF5B4B">
      <w:pPr>
        <w:pStyle w:val="1"/>
        <w:rPr>
          <w:sz w:val="28"/>
          <w:szCs w:val="28"/>
        </w:rPr>
      </w:pPr>
      <w:r w:rsidRPr="00101BF3">
        <w:rPr>
          <w:sz w:val="28"/>
          <w:szCs w:val="28"/>
        </w:rPr>
        <w:t>КРАСНОЯРСКОГО КРАЯ</w:t>
      </w:r>
    </w:p>
    <w:p w:rsidR="00CF5B4B" w:rsidRPr="00101BF3" w:rsidRDefault="00CF5B4B" w:rsidP="00CF5B4B">
      <w:pPr>
        <w:jc w:val="center"/>
        <w:rPr>
          <w:b/>
          <w:sz w:val="28"/>
          <w:szCs w:val="28"/>
        </w:rPr>
      </w:pPr>
    </w:p>
    <w:p w:rsidR="00CF5B4B" w:rsidRPr="00B25F03" w:rsidRDefault="00CF5B4B" w:rsidP="00CF5B4B">
      <w:pPr>
        <w:pStyle w:val="1"/>
        <w:rPr>
          <w:sz w:val="28"/>
          <w:szCs w:val="28"/>
        </w:rPr>
      </w:pPr>
      <w:r w:rsidRPr="00B25F03">
        <w:rPr>
          <w:sz w:val="28"/>
          <w:szCs w:val="28"/>
        </w:rPr>
        <w:t>ПОСТАНОВЛЕНИЕ</w:t>
      </w: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jc w:val="both"/>
        <w:rPr>
          <w:sz w:val="28"/>
          <w:szCs w:val="28"/>
        </w:rPr>
      </w:pPr>
      <w:r>
        <w:rPr>
          <w:sz w:val="28"/>
          <w:szCs w:val="28"/>
        </w:rPr>
        <w:t>10.04</w:t>
      </w:r>
      <w:r w:rsidRPr="00B20A4C">
        <w:rPr>
          <w:sz w:val="28"/>
          <w:szCs w:val="28"/>
        </w:rPr>
        <w:t>.202</w:t>
      </w:r>
      <w:r>
        <w:rPr>
          <w:sz w:val="28"/>
          <w:szCs w:val="28"/>
        </w:rPr>
        <w:t>5                                     пгт Кошурниково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B20A4C">
        <w:rPr>
          <w:sz w:val="28"/>
          <w:szCs w:val="28"/>
        </w:rPr>
        <w:t>№</w:t>
      </w:r>
      <w:r>
        <w:rPr>
          <w:sz w:val="28"/>
          <w:szCs w:val="28"/>
        </w:rPr>
        <w:t>13-п</w:t>
      </w:r>
    </w:p>
    <w:p w:rsidR="00CF5B4B" w:rsidRDefault="00CF5B4B" w:rsidP="00CF5B4B">
      <w:pPr>
        <w:jc w:val="both"/>
        <w:rPr>
          <w:sz w:val="28"/>
          <w:szCs w:val="28"/>
        </w:rPr>
      </w:pPr>
    </w:p>
    <w:p w:rsidR="00CF5B4B" w:rsidRDefault="00CF5B4B" w:rsidP="00CF5B4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публичного сервитута</w:t>
      </w:r>
    </w:p>
    <w:p w:rsidR="00CF5B4B" w:rsidRDefault="00CF5B4B" w:rsidP="00CF5B4B">
      <w:pPr>
        <w:jc w:val="both"/>
        <w:rPr>
          <w:sz w:val="28"/>
        </w:rPr>
      </w:pPr>
      <w:r>
        <w:rPr>
          <w:sz w:val="28"/>
          <w:szCs w:val="28"/>
        </w:rPr>
        <w:t xml:space="preserve">ОАО «РЖД» </w:t>
      </w:r>
    </w:p>
    <w:p w:rsidR="00CF5B4B" w:rsidRDefault="00CF5B4B" w:rsidP="00CF5B4B">
      <w:pPr>
        <w:jc w:val="both"/>
        <w:rPr>
          <w:sz w:val="28"/>
          <w:szCs w:val="28"/>
        </w:rPr>
      </w:pPr>
    </w:p>
    <w:p w:rsidR="00CF5B4B" w:rsidRPr="00421C6D" w:rsidRDefault="00CF5B4B" w:rsidP="00CF5B4B">
      <w:pPr>
        <w:pStyle w:val="2"/>
        <w:tabs>
          <w:tab w:val="left" w:pos="709"/>
          <w:tab w:val="left" w:pos="4140"/>
          <w:tab w:val="left" w:pos="4320"/>
        </w:tabs>
        <w:rPr>
          <w:sz w:val="26"/>
          <w:szCs w:val="26"/>
        </w:rPr>
      </w:pPr>
      <w:r>
        <w:rPr>
          <w:szCs w:val="28"/>
        </w:rPr>
        <w:tab/>
      </w:r>
      <w:r w:rsidRPr="00421C6D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ходатайства ОАО «РЖД» от 24.02.2025 № 1155/</w:t>
      </w:r>
      <w:proofErr w:type="spellStart"/>
      <w:r>
        <w:rPr>
          <w:sz w:val="26"/>
          <w:szCs w:val="26"/>
        </w:rPr>
        <w:t>КрасДКС</w:t>
      </w:r>
      <w:proofErr w:type="spellEnd"/>
      <w:r>
        <w:rPr>
          <w:sz w:val="26"/>
          <w:szCs w:val="26"/>
        </w:rPr>
        <w:t xml:space="preserve"> (вх.131 от 25.02.2025</w:t>
      </w:r>
      <w:r w:rsidRPr="00421C6D">
        <w:rPr>
          <w:sz w:val="26"/>
          <w:szCs w:val="26"/>
        </w:rPr>
        <w:t xml:space="preserve">), в соответствии со статьей 23, главой </w:t>
      </w:r>
      <w:r w:rsidRPr="00421C6D">
        <w:rPr>
          <w:sz w:val="26"/>
          <w:szCs w:val="26"/>
          <w:lang w:val="en-US"/>
        </w:rPr>
        <w:t>V</w:t>
      </w:r>
      <w:r w:rsidRPr="00421C6D">
        <w:rPr>
          <w:sz w:val="26"/>
          <w:szCs w:val="26"/>
        </w:rPr>
        <w:t>.7 Земельного кодекса Российской Федерации, руководствуясь Уставом муниципального образования поселок Кошурниково.</w:t>
      </w:r>
    </w:p>
    <w:p w:rsidR="00CF5B4B" w:rsidRPr="00421C6D" w:rsidRDefault="00CF5B4B" w:rsidP="00CF5B4B">
      <w:pPr>
        <w:pStyle w:val="2"/>
        <w:tabs>
          <w:tab w:val="left" w:pos="709"/>
          <w:tab w:val="left" w:pos="4140"/>
          <w:tab w:val="left" w:pos="4320"/>
        </w:tabs>
        <w:rPr>
          <w:sz w:val="26"/>
          <w:szCs w:val="26"/>
        </w:rPr>
      </w:pPr>
      <w:r w:rsidRPr="00421C6D">
        <w:rPr>
          <w:sz w:val="26"/>
          <w:szCs w:val="26"/>
        </w:rPr>
        <w:t>ПОСТАНОВЛЯЮ:</w:t>
      </w:r>
    </w:p>
    <w:p w:rsidR="00CF5B4B" w:rsidRPr="00421C6D" w:rsidRDefault="00CF5B4B" w:rsidP="00CF5B4B">
      <w:pPr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1. </w:t>
      </w:r>
      <w:proofErr w:type="gramStart"/>
      <w:r w:rsidRPr="00421C6D"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t xml:space="preserve">Открытому акционерному обществу </w:t>
      </w:r>
      <w:r w:rsidRPr="00421C6D">
        <w:rPr>
          <w:sz w:val="26"/>
          <w:szCs w:val="26"/>
        </w:rPr>
        <w:t>«</w:t>
      </w:r>
      <w:r>
        <w:rPr>
          <w:sz w:val="26"/>
          <w:szCs w:val="26"/>
        </w:rPr>
        <w:t>РЖД</w:t>
      </w:r>
      <w:r w:rsidRPr="00421C6D">
        <w:rPr>
          <w:sz w:val="26"/>
          <w:szCs w:val="26"/>
        </w:rPr>
        <w:t xml:space="preserve">» (ОГРН </w:t>
      </w:r>
      <w:r>
        <w:rPr>
          <w:sz w:val="26"/>
          <w:szCs w:val="26"/>
        </w:rPr>
        <w:t>1037739877295</w:t>
      </w:r>
      <w:r w:rsidRPr="00421C6D">
        <w:rPr>
          <w:sz w:val="26"/>
          <w:szCs w:val="26"/>
        </w:rPr>
        <w:t xml:space="preserve">, ИНН </w:t>
      </w:r>
      <w:r>
        <w:rPr>
          <w:sz w:val="26"/>
          <w:szCs w:val="26"/>
        </w:rPr>
        <w:t>7708503727</w:t>
      </w:r>
      <w:r w:rsidRPr="00421C6D">
        <w:rPr>
          <w:sz w:val="26"/>
          <w:szCs w:val="26"/>
        </w:rPr>
        <w:t xml:space="preserve">) публичный сервитут, </w:t>
      </w:r>
      <w:r>
        <w:rPr>
          <w:sz w:val="26"/>
          <w:szCs w:val="26"/>
        </w:rPr>
        <w:t xml:space="preserve">в </w:t>
      </w:r>
      <w:r w:rsidRPr="00FE026D">
        <w:rPr>
          <w:sz w:val="26"/>
          <w:szCs w:val="26"/>
        </w:rPr>
        <w:t>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объекта при реализации проекта:</w:t>
      </w:r>
      <w:proofErr w:type="gramEnd"/>
      <w:r w:rsidRPr="00FE026D">
        <w:rPr>
          <w:sz w:val="26"/>
          <w:szCs w:val="26"/>
        </w:rPr>
        <w:t xml:space="preserve"> «Второй путь с тоннелем на перегоне Кошурниково– 570 км Красноярской железной дороги</w:t>
      </w:r>
      <w:proofErr w:type="gramStart"/>
      <w:r w:rsidRPr="00FE026D">
        <w:rPr>
          <w:sz w:val="26"/>
          <w:szCs w:val="26"/>
        </w:rPr>
        <w:t>»</w:t>
      </w:r>
      <w:r w:rsidRPr="00421C6D">
        <w:rPr>
          <w:sz w:val="26"/>
          <w:szCs w:val="26"/>
        </w:rPr>
        <w:t>в</w:t>
      </w:r>
      <w:proofErr w:type="gramEnd"/>
      <w:r w:rsidRPr="00421C6D">
        <w:rPr>
          <w:sz w:val="26"/>
          <w:szCs w:val="26"/>
        </w:rPr>
        <w:t xml:space="preserve"> отношении земельных участков и земель государственная собственность на которые не разграничена:</w:t>
      </w:r>
    </w:p>
    <w:p w:rsidR="00CF5B4B" w:rsidRDefault="00CF5B4B" w:rsidP="00CF5B4B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В отношении земель, государственная собственность на которые не разграничена, </w:t>
      </w:r>
      <w:r>
        <w:rPr>
          <w:sz w:val="26"/>
          <w:szCs w:val="26"/>
        </w:rPr>
        <w:t xml:space="preserve"> площадью 924 </w:t>
      </w:r>
      <w:r w:rsidRPr="00421C6D">
        <w:rPr>
          <w:sz w:val="26"/>
          <w:szCs w:val="26"/>
        </w:rPr>
        <w:t xml:space="preserve">кв. м, расположенных в границах </w:t>
      </w:r>
      <w:r>
        <w:rPr>
          <w:sz w:val="26"/>
          <w:szCs w:val="26"/>
        </w:rPr>
        <w:t xml:space="preserve">земельного участка 24:23:4210006:439 </w:t>
      </w:r>
      <w:r w:rsidRPr="00421C6D">
        <w:rPr>
          <w:sz w:val="26"/>
          <w:szCs w:val="26"/>
        </w:rPr>
        <w:t xml:space="preserve">расположенного по адресу </w:t>
      </w:r>
      <w:r w:rsidRPr="00421C6D">
        <w:rPr>
          <w:b/>
          <w:bCs/>
          <w:sz w:val="26"/>
          <w:szCs w:val="26"/>
        </w:rPr>
        <w:t>  </w:t>
      </w:r>
      <w:r w:rsidRPr="00421C6D">
        <w:rPr>
          <w:sz w:val="26"/>
          <w:szCs w:val="26"/>
        </w:rPr>
        <w:t xml:space="preserve">Красноярский край, </w:t>
      </w:r>
      <w:r>
        <w:rPr>
          <w:sz w:val="26"/>
          <w:szCs w:val="26"/>
        </w:rPr>
        <w:t>р-н Курагинский.</w:t>
      </w:r>
    </w:p>
    <w:p w:rsidR="00CF5B4B" w:rsidRDefault="00CF5B4B" w:rsidP="00CF5B4B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В отношении земель, государственная собственность на которые не разграничена, </w:t>
      </w:r>
      <w:r>
        <w:rPr>
          <w:sz w:val="26"/>
          <w:szCs w:val="26"/>
        </w:rPr>
        <w:t xml:space="preserve"> площадью 9736 </w:t>
      </w:r>
      <w:r w:rsidRPr="00421C6D">
        <w:rPr>
          <w:sz w:val="26"/>
          <w:szCs w:val="26"/>
        </w:rPr>
        <w:t xml:space="preserve">кв. м, расположенных в границах </w:t>
      </w:r>
      <w:r>
        <w:rPr>
          <w:sz w:val="26"/>
          <w:szCs w:val="26"/>
        </w:rPr>
        <w:t>земельного участка 24:23:4210006:441</w:t>
      </w:r>
      <w:r w:rsidRPr="00421C6D">
        <w:rPr>
          <w:sz w:val="26"/>
          <w:szCs w:val="26"/>
        </w:rPr>
        <w:t xml:space="preserve"> расположенного по адресу </w:t>
      </w:r>
      <w:r w:rsidRPr="00421C6D">
        <w:rPr>
          <w:b/>
          <w:bCs/>
          <w:sz w:val="26"/>
          <w:szCs w:val="26"/>
        </w:rPr>
        <w:t>  </w:t>
      </w:r>
      <w:r w:rsidRPr="00421C6D">
        <w:rPr>
          <w:sz w:val="26"/>
          <w:szCs w:val="26"/>
        </w:rPr>
        <w:t xml:space="preserve">Красноярский край, </w:t>
      </w:r>
      <w:r>
        <w:rPr>
          <w:sz w:val="26"/>
          <w:szCs w:val="26"/>
        </w:rPr>
        <w:t>р-н Курагинский.</w:t>
      </w:r>
    </w:p>
    <w:p w:rsidR="00CF5B4B" w:rsidRDefault="00CF5B4B" w:rsidP="00CF5B4B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В отношении земель, государственная собственность на которые не разграничена, </w:t>
      </w:r>
      <w:r>
        <w:rPr>
          <w:sz w:val="26"/>
          <w:szCs w:val="26"/>
        </w:rPr>
        <w:t xml:space="preserve"> площадью 303 </w:t>
      </w:r>
      <w:r w:rsidRPr="00421C6D">
        <w:rPr>
          <w:sz w:val="26"/>
          <w:szCs w:val="26"/>
        </w:rPr>
        <w:t xml:space="preserve">кв. м, расположенных в границах </w:t>
      </w:r>
      <w:r>
        <w:rPr>
          <w:sz w:val="26"/>
          <w:szCs w:val="26"/>
        </w:rPr>
        <w:t>земельного участка 24:23:8101001:578</w:t>
      </w:r>
      <w:r w:rsidRPr="00421C6D">
        <w:rPr>
          <w:sz w:val="26"/>
          <w:szCs w:val="26"/>
        </w:rPr>
        <w:t xml:space="preserve"> расположенного по адресу </w:t>
      </w:r>
      <w:r w:rsidRPr="00421C6D">
        <w:rPr>
          <w:b/>
          <w:bCs/>
          <w:sz w:val="26"/>
          <w:szCs w:val="26"/>
        </w:rPr>
        <w:t>  </w:t>
      </w:r>
      <w:r w:rsidRPr="00421C6D">
        <w:rPr>
          <w:sz w:val="26"/>
          <w:szCs w:val="26"/>
        </w:rPr>
        <w:t xml:space="preserve">Красноярский край, </w:t>
      </w:r>
      <w:r>
        <w:rPr>
          <w:sz w:val="26"/>
          <w:szCs w:val="26"/>
        </w:rPr>
        <w:t>р-н Курагинский.</w:t>
      </w:r>
    </w:p>
    <w:p w:rsidR="00CF5B4B" w:rsidRPr="00903706" w:rsidRDefault="00CF5B4B" w:rsidP="00CF5B4B">
      <w:pPr>
        <w:pStyle w:val="a4"/>
        <w:widowControl/>
        <w:numPr>
          <w:ilvl w:val="0"/>
          <w:numId w:val="1"/>
        </w:numPr>
        <w:autoSpaceDE/>
        <w:autoSpaceDN/>
        <w:contextualSpacing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В отношении земель, государственная собственность на которые не разграничена, </w:t>
      </w:r>
      <w:r>
        <w:rPr>
          <w:sz w:val="26"/>
          <w:szCs w:val="26"/>
        </w:rPr>
        <w:t xml:space="preserve"> площадью 11221 </w:t>
      </w:r>
      <w:r w:rsidRPr="00421C6D">
        <w:rPr>
          <w:sz w:val="26"/>
          <w:szCs w:val="26"/>
        </w:rPr>
        <w:t xml:space="preserve">кв. м, расположенных в границах </w:t>
      </w:r>
      <w:r>
        <w:rPr>
          <w:sz w:val="26"/>
          <w:szCs w:val="26"/>
        </w:rPr>
        <w:t>земельных участков 24:23:8101001:579; 24:23:8101001:580 расположенных</w:t>
      </w:r>
      <w:r w:rsidRPr="00421C6D">
        <w:rPr>
          <w:sz w:val="26"/>
          <w:szCs w:val="26"/>
        </w:rPr>
        <w:t xml:space="preserve"> по адресу </w:t>
      </w:r>
      <w:r w:rsidRPr="00421C6D">
        <w:rPr>
          <w:b/>
          <w:bCs/>
          <w:sz w:val="26"/>
          <w:szCs w:val="26"/>
        </w:rPr>
        <w:t>  </w:t>
      </w:r>
      <w:r w:rsidRPr="00421C6D">
        <w:rPr>
          <w:sz w:val="26"/>
          <w:szCs w:val="26"/>
        </w:rPr>
        <w:t xml:space="preserve">Красноярский край, </w:t>
      </w:r>
      <w:r>
        <w:rPr>
          <w:sz w:val="26"/>
          <w:szCs w:val="26"/>
        </w:rPr>
        <w:t>р-н Курагинский.</w:t>
      </w:r>
    </w:p>
    <w:p w:rsidR="00CF5B4B" w:rsidRPr="00421C6D" w:rsidRDefault="00CF5B4B" w:rsidP="00CF5B4B">
      <w:pPr>
        <w:pStyle w:val="a4"/>
        <w:widowControl/>
        <w:numPr>
          <w:ilvl w:val="0"/>
          <w:numId w:val="2"/>
        </w:numPr>
        <w:autoSpaceDE/>
        <w:autoSpaceDN/>
        <w:contextualSpacing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Публичный сервитут устанавливается сроком на </w:t>
      </w:r>
      <w:r>
        <w:rPr>
          <w:sz w:val="26"/>
          <w:szCs w:val="26"/>
        </w:rPr>
        <w:t xml:space="preserve"> 16 месяцев</w:t>
      </w:r>
      <w:r w:rsidRPr="00421C6D">
        <w:rPr>
          <w:sz w:val="26"/>
          <w:szCs w:val="26"/>
        </w:rPr>
        <w:t>.</w:t>
      </w:r>
    </w:p>
    <w:p w:rsidR="00CF5B4B" w:rsidRPr="00421C6D" w:rsidRDefault="00CF5B4B" w:rsidP="00CF5B4B">
      <w:pPr>
        <w:pStyle w:val="a4"/>
        <w:widowControl/>
        <w:numPr>
          <w:ilvl w:val="0"/>
          <w:numId w:val="2"/>
        </w:numPr>
        <w:autoSpaceDE/>
        <w:autoSpaceDN/>
        <w:contextualSpacing/>
        <w:jc w:val="both"/>
        <w:rPr>
          <w:sz w:val="26"/>
          <w:szCs w:val="26"/>
        </w:rPr>
      </w:pPr>
      <w:r w:rsidRPr="00421C6D">
        <w:rPr>
          <w:sz w:val="26"/>
          <w:szCs w:val="26"/>
        </w:rPr>
        <w:t>Утвердить границы публичного сервитута согласно приложению 1.</w:t>
      </w:r>
    </w:p>
    <w:p w:rsidR="00CF5B4B" w:rsidRPr="00421C6D" w:rsidRDefault="00CF5B4B" w:rsidP="00CF5B4B">
      <w:pPr>
        <w:pStyle w:val="a4"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Установить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 w:rsidRPr="00421C6D">
        <w:rPr>
          <w:sz w:val="26"/>
          <w:szCs w:val="26"/>
        </w:rPr>
        <w:t>существенно затруднено</w:t>
      </w:r>
      <w:proofErr w:type="gramEnd"/>
      <w:r w:rsidRPr="00421C6D">
        <w:rPr>
          <w:sz w:val="26"/>
          <w:szCs w:val="26"/>
        </w:rPr>
        <w:t xml:space="preserve"> (при возникновении таких обстоятельств): не более </w:t>
      </w:r>
      <w:r>
        <w:rPr>
          <w:sz w:val="26"/>
          <w:szCs w:val="26"/>
        </w:rPr>
        <w:t>12-ти</w:t>
      </w:r>
      <w:r w:rsidRPr="00421C6D">
        <w:rPr>
          <w:sz w:val="26"/>
          <w:szCs w:val="26"/>
        </w:rPr>
        <w:t xml:space="preserve"> месяцев.</w:t>
      </w:r>
    </w:p>
    <w:p w:rsidR="00CF5B4B" w:rsidRPr="00421C6D" w:rsidRDefault="00CF5B4B" w:rsidP="00CF5B4B">
      <w:pPr>
        <w:pStyle w:val="a4"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sz w:val="26"/>
          <w:szCs w:val="26"/>
        </w:rPr>
      </w:pPr>
      <w:r w:rsidRPr="00421C6D">
        <w:rPr>
          <w:sz w:val="26"/>
          <w:szCs w:val="26"/>
        </w:rPr>
        <w:lastRenderedPageBreak/>
        <w:t>Плата за публичный сервитут рассчитывается пропорционально площади земельного участка и (или) земель в установленных границах сервитута, согласно приложению №2.</w:t>
      </w:r>
    </w:p>
    <w:p w:rsidR="00CF5B4B" w:rsidRPr="00421C6D" w:rsidRDefault="00CF5B4B" w:rsidP="00CF5B4B">
      <w:pPr>
        <w:pStyle w:val="a4"/>
        <w:widowControl/>
        <w:numPr>
          <w:ilvl w:val="0"/>
          <w:numId w:val="2"/>
        </w:numPr>
        <w:autoSpaceDE/>
        <w:autoSpaceDN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Открытому </w:t>
      </w:r>
      <w:r w:rsidRPr="00421C6D">
        <w:rPr>
          <w:sz w:val="26"/>
          <w:szCs w:val="26"/>
        </w:rPr>
        <w:t>акционерному обществу «</w:t>
      </w:r>
      <w:r>
        <w:rPr>
          <w:sz w:val="26"/>
          <w:szCs w:val="26"/>
        </w:rPr>
        <w:t>РЖД</w:t>
      </w:r>
      <w:r w:rsidRPr="00421C6D">
        <w:rPr>
          <w:sz w:val="26"/>
          <w:szCs w:val="26"/>
        </w:rPr>
        <w:t>»:</w:t>
      </w:r>
    </w:p>
    <w:p w:rsidR="00CF5B4B" w:rsidRPr="00421C6D" w:rsidRDefault="00CF5B4B" w:rsidP="00CF5B4B">
      <w:pPr>
        <w:pStyle w:val="a4"/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6.1. Привести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CF5B4B" w:rsidRPr="00421C6D" w:rsidRDefault="00CF5B4B" w:rsidP="00CF5B4B">
      <w:pPr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6.</w:t>
      </w:r>
      <w:r>
        <w:rPr>
          <w:sz w:val="26"/>
          <w:szCs w:val="26"/>
        </w:rPr>
        <w:t>2</w:t>
      </w:r>
      <w:r w:rsidRPr="00421C6D">
        <w:rPr>
          <w:sz w:val="26"/>
          <w:szCs w:val="26"/>
        </w:rPr>
        <w:t xml:space="preserve">. Не позднее 6 (шести) месяцев со дня принятия настоящего постановления внести плату за публичный сервитут, установленный в отношении земельных участков в кадастровых кварталах: </w:t>
      </w:r>
      <w:r>
        <w:rPr>
          <w:sz w:val="26"/>
          <w:szCs w:val="26"/>
        </w:rPr>
        <w:t>24:23:4210006, 24:23:8101001</w:t>
      </w:r>
      <w:r w:rsidRPr="00421C6D">
        <w:rPr>
          <w:sz w:val="26"/>
          <w:szCs w:val="26"/>
        </w:rPr>
        <w:t xml:space="preserve"> единовременным платежом на расчетный счет Администрации поселка Кошурниково: УФК по Красноярскому краю </w:t>
      </w:r>
      <w:r w:rsidRPr="00B20A4C">
        <w:rPr>
          <w:sz w:val="26"/>
          <w:szCs w:val="26"/>
        </w:rPr>
        <w:t xml:space="preserve">(Администрация поселка Кошурниково), г. Красноярск, ИНН 2423005620, КПП 242301001, БИК 010407105, ОКТМО 04630153, </w:t>
      </w:r>
      <w:proofErr w:type="spellStart"/>
      <w:proofErr w:type="gramStart"/>
      <w:r w:rsidRPr="00B20A4C">
        <w:rPr>
          <w:sz w:val="26"/>
          <w:szCs w:val="26"/>
        </w:rPr>
        <w:t>Корр</w:t>
      </w:r>
      <w:proofErr w:type="spellEnd"/>
      <w:proofErr w:type="gramEnd"/>
      <w:r w:rsidRPr="00B20A4C">
        <w:rPr>
          <w:sz w:val="26"/>
          <w:szCs w:val="26"/>
        </w:rPr>
        <w:t xml:space="preserve">/Счет 40102810245370000011, Р/счет 03100643000000011900, Отделение Красноярск Банка России, </w:t>
      </w:r>
      <w:r>
        <w:rPr>
          <w:color w:val="000000"/>
          <w:sz w:val="26"/>
          <w:szCs w:val="26"/>
        </w:rPr>
        <w:t>КБК 553111</w:t>
      </w:r>
      <w:r w:rsidRPr="00B20A4C">
        <w:rPr>
          <w:color w:val="000000"/>
          <w:sz w:val="26"/>
          <w:szCs w:val="26"/>
        </w:rPr>
        <w:t>05410130000120</w:t>
      </w:r>
      <w:r w:rsidRPr="00B20A4C">
        <w:rPr>
          <w:sz w:val="26"/>
          <w:szCs w:val="26"/>
        </w:rPr>
        <w:t>.</w:t>
      </w:r>
    </w:p>
    <w:p w:rsidR="00CF5B4B" w:rsidRPr="00421C6D" w:rsidRDefault="00CF5B4B" w:rsidP="00CF5B4B">
      <w:pPr>
        <w:pStyle w:val="a4"/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6.</w:t>
      </w:r>
      <w:r>
        <w:rPr>
          <w:sz w:val="26"/>
          <w:szCs w:val="26"/>
        </w:rPr>
        <w:t>3</w:t>
      </w:r>
      <w:proofErr w:type="gramStart"/>
      <w:r w:rsidRPr="00421C6D">
        <w:rPr>
          <w:sz w:val="26"/>
          <w:szCs w:val="26"/>
        </w:rPr>
        <w:t xml:space="preserve"> Р</w:t>
      </w:r>
      <w:proofErr w:type="gramEnd"/>
      <w:r w:rsidRPr="00421C6D">
        <w:rPr>
          <w:sz w:val="26"/>
          <w:szCs w:val="26"/>
        </w:rPr>
        <w:t xml:space="preserve">азработать график проведения работ при осуществлении деятельности, для обеспечения которой устанавливается публичный сервитут. </w:t>
      </w:r>
    </w:p>
    <w:p w:rsidR="00CF5B4B" w:rsidRPr="00421C6D" w:rsidRDefault="00CF5B4B" w:rsidP="00CF5B4B">
      <w:pPr>
        <w:pStyle w:val="a4"/>
        <w:widowControl/>
        <w:numPr>
          <w:ilvl w:val="0"/>
          <w:numId w:val="2"/>
        </w:numPr>
        <w:autoSpaceDE/>
        <w:autoSpaceDN/>
        <w:contextualSpacing/>
        <w:jc w:val="both"/>
        <w:rPr>
          <w:sz w:val="26"/>
          <w:szCs w:val="26"/>
        </w:rPr>
      </w:pPr>
      <w:r w:rsidRPr="00421C6D">
        <w:rPr>
          <w:sz w:val="26"/>
          <w:szCs w:val="26"/>
        </w:rPr>
        <w:t>Администрации поселка Кошурниково:</w:t>
      </w:r>
    </w:p>
    <w:p w:rsidR="00CF5B4B" w:rsidRPr="00421C6D" w:rsidRDefault="00CF5B4B" w:rsidP="00CF5B4B">
      <w:pPr>
        <w:pStyle w:val="a4"/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7.1. Опубликовать настоящее постановление в средствах массовой информации и разместить на официальном сайте муниципального образования поселок Кошурниково в информационно-телекоммуникационной сети «Интернет» в течение пяти рабочих дней со дня его издания.</w:t>
      </w:r>
    </w:p>
    <w:p w:rsidR="00CF5B4B" w:rsidRPr="00421C6D" w:rsidRDefault="00CF5B4B" w:rsidP="00CF5B4B">
      <w:pPr>
        <w:pStyle w:val="a4"/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7.2. Направить копию настоящего постановления в течение пяти рабочих дней со дня его издания:</w:t>
      </w:r>
    </w:p>
    <w:p w:rsidR="00CF5B4B" w:rsidRPr="00421C6D" w:rsidRDefault="00CF5B4B" w:rsidP="00CF5B4B">
      <w:pPr>
        <w:pStyle w:val="a4"/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- в Управление Федеральной службы государственной регистрации, кадастра и картографии по Красноярскому краю (Управление Росреестра по Красноярскому краю).</w:t>
      </w:r>
    </w:p>
    <w:p w:rsidR="00CF5B4B" w:rsidRPr="00421C6D" w:rsidRDefault="00CF5B4B" w:rsidP="00CF5B4B">
      <w:pPr>
        <w:pStyle w:val="a4"/>
        <w:ind w:firstLine="709"/>
        <w:jc w:val="both"/>
        <w:rPr>
          <w:sz w:val="26"/>
          <w:szCs w:val="26"/>
        </w:rPr>
      </w:pPr>
      <w:r w:rsidRPr="00421C6D">
        <w:rPr>
          <w:sz w:val="26"/>
          <w:szCs w:val="26"/>
        </w:rPr>
        <w:t xml:space="preserve">- </w:t>
      </w:r>
      <w:r>
        <w:rPr>
          <w:sz w:val="26"/>
          <w:szCs w:val="26"/>
        </w:rPr>
        <w:t>Открытому</w:t>
      </w:r>
      <w:r w:rsidRPr="00421C6D">
        <w:rPr>
          <w:sz w:val="26"/>
          <w:szCs w:val="26"/>
        </w:rPr>
        <w:t xml:space="preserve"> акционерному общест</w:t>
      </w:r>
      <w:r>
        <w:rPr>
          <w:sz w:val="26"/>
          <w:szCs w:val="26"/>
        </w:rPr>
        <w:t>в</w:t>
      </w:r>
      <w:r w:rsidRPr="00421C6D">
        <w:rPr>
          <w:sz w:val="26"/>
          <w:szCs w:val="26"/>
        </w:rPr>
        <w:t>у «</w:t>
      </w:r>
      <w:r>
        <w:rPr>
          <w:sz w:val="26"/>
          <w:szCs w:val="26"/>
        </w:rPr>
        <w:t>РЖД</w:t>
      </w:r>
      <w:r w:rsidRPr="00421C6D">
        <w:rPr>
          <w:sz w:val="26"/>
          <w:szCs w:val="26"/>
        </w:rPr>
        <w:t>».</w:t>
      </w:r>
    </w:p>
    <w:p w:rsidR="00CF5B4B" w:rsidRPr="00CF5B4B" w:rsidRDefault="00CF5B4B" w:rsidP="00CF5B4B">
      <w:pPr>
        <w:pStyle w:val="a3"/>
        <w:ind w:left="0"/>
        <w:jc w:val="both"/>
        <w:rPr>
          <w:b w:val="0"/>
        </w:rPr>
      </w:pPr>
      <w:r>
        <w:rPr>
          <w:b w:val="0"/>
        </w:rPr>
        <w:t xml:space="preserve">           </w:t>
      </w:r>
      <w:r w:rsidRPr="00CF5B4B">
        <w:rPr>
          <w:b w:val="0"/>
        </w:rPr>
        <w:t xml:space="preserve">8. </w:t>
      </w:r>
      <w:proofErr w:type="gramStart"/>
      <w:r w:rsidRPr="00CF5B4B">
        <w:rPr>
          <w:b w:val="0"/>
        </w:rPr>
        <w:t>Контроль за</w:t>
      </w:r>
      <w:proofErr w:type="gramEnd"/>
      <w:r w:rsidRPr="00CF5B4B">
        <w:rPr>
          <w:b w:val="0"/>
        </w:rPr>
        <w:t xml:space="preserve"> исполнением настоящего постановления оставляю за собой.</w:t>
      </w:r>
    </w:p>
    <w:p w:rsidR="00CF5B4B" w:rsidRDefault="00CF5B4B" w:rsidP="00CF5B4B">
      <w:pPr>
        <w:ind w:firstLine="708"/>
        <w:jc w:val="both"/>
        <w:rPr>
          <w:sz w:val="26"/>
          <w:szCs w:val="26"/>
        </w:rPr>
      </w:pPr>
      <w:r w:rsidRPr="00421C6D">
        <w:rPr>
          <w:sz w:val="26"/>
          <w:szCs w:val="26"/>
        </w:rPr>
        <w:t>9. Настоящее постановление вступает в силу со дня подписания.</w:t>
      </w:r>
    </w:p>
    <w:p w:rsidR="00CF5B4B" w:rsidRDefault="00CF5B4B" w:rsidP="00CF5B4B">
      <w:pPr>
        <w:ind w:firstLine="708"/>
        <w:jc w:val="both"/>
      </w:pPr>
    </w:p>
    <w:p w:rsidR="00CF5B4B" w:rsidRDefault="00CF5B4B" w:rsidP="00CF5B4B">
      <w:pPr>
        <w:ind w:firstLine="708"/>
        <w:jc w:val="both"/>
        <w:rPr>
          <w:sz w:val="28"/>
          <w:szCs w:val="28"/>
        </w:rPr>
      </w:pPr>
    </w:p>
    <w:p w:rsidR="00CF5B4B" w:rsidRDefault="00CF5B4B" w:rsidP="00CF5B4B">
      <w:pPr>
        <w:ind w:firstLine="708"/>
        <w:jc w:val="both"/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  <w:r>
        <w:rPr>
          <w:sz w:val="28"/>
          <w:szCs w:val="28"/>
        </w:rPr>
        <w:t>Глава поселка                                                                                                       Л.А. Лещук</w:t>
      </w: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>
      <w:pPr>
        <w:rPr>
          <w:sz w:val="28"/>
          <w:szCs w:val="28"/>
        </w:rPr>
      </w:pPr>
    </w:p>
    <w:p w:rsidR="00CF5B4B" w:rsidRDefault="00CF5B4B" w:rsidP="00CF5B4B"/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5"/>
        <w:gridCol w:w="5187"/>
        <w:gridCol w:w="4126"/>
      </w:tblGrid>
      <w:tr w:rsidR="00954AB0">
        <w:trPr>
          <w:trHeight w:val="560"/>
        </w:trPr>
        <w:tc>
          <w:tcPr>
            <w:tcW w:w="10158" w:type="dxa"/>
            <w:gridSpan w:val="3"/>
            <w:tcBorders>
              <w:bottom w:val="nil"/>
            </w:tcBorders>
          </w:tcPr>
          <w:p w:rsidR="00954AB0" w:rsidRDefault="00CF5B4B">
            <w:pPr>
              <w:pStyle w:val="TableParagraph"/>
              <w:spacing w:before="140"/>
              <w:ind w:left="19" w:righ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ОПИСАНИЕ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МЕСТОПОЛОЖЕНИЯ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ГРАНИЦ</w:t>
            </w:r>
          </w:p>
        </w:tc>
      </w:tr>
      <w:tr w:rsidR="00954AB0">
        <w:trPr>
          <w:trHeight w:val="2908"/>
        </w:trPr>
        <w:tc>
          <w:tcPr>
            <w:tcW w:w="10158" w:type="dxa"/>
            <w:gridSpan w:val="3"/>
            <w:tcBorders>
              <w:top w:val="nil"/>
              <w:bottom w:val="single" w:sz="2" w:space="0" w:color="000000"/>
            </w:tcBorders>
          </w:tcPr>
          <w:p w:rsidR="00954AB0" w:rsidRDefault="00CF5B4B">
            <w:pPr>
              <w:pStyle w:val="TableParagraph"/>
              <w:spacing w:before="99" w:line="228" w:lineRule="auto"/>
              <w:ind w:left="124" w:right="106" w:hanging="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публичного сервитута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целях складирования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строительных и иных материалов,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возведения некапитальных строений,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сооружений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(включая ограждения,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бытовки,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навесы)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(или)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размещения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техники, </w:t>
            </w:r>
            <w:r>
              <w:rPr>
                <w:b/>
                <w:spacing w:val="-2"/>
                <w:sz w:val="28"/>
              </w:rPr>
              <w:t>которые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необходимы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для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обеспечения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строительства,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реконструкции,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 xml:space="preserve">ремонта </w:t>
            </w:r>
            <w:r>
              <w:rPr>
                <w:b/>
                <w:sz w:val="28"/>
              </w:rPr>
              <w:t>инженерных сооружений, объектов транспортной инфраструктуры федерального,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 срок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указанных строительства,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реконструкции,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ремонта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проекта:</w:t>
            </w:r>
            <w:proofErr w:type="gramEnd"/>
          </w:p>
          <w:p w:rsidR="00954AB0" w:rsidRDefault="00CF5B4B">
            <w:pPr>
              <w:pStyle w:val="TableParagraph"/>
              <w:spacing w:before="10" w:line="228" w:lineRule="auto"/>
              <w:ind w:left="1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«Второй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путь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тоннелем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перегоне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Кошурниково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570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км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Красноярской железной дороги»</w:t>
            </w:r>
          </w:p>
        </w:tc>
      </w:tr>
      <w:tr w:rsidR="00954AB0">
        <w:trPr>
          <w:trHeight w:val="336"/>
        </w:trPr>
        <w:tc>
          <w:tcPr>
            <w:tcW w:w="10158" w:type="dxa"/>
            <w:gridSpan w:val="3"/>
            <w:tcBorders>
              <w:top w:val="single" w:sz="2" w:space="0" w:color="000000"/>
            </w:tcBorders>
          </w:tcPr>
          <w:p w:rsidR="00954AB0" w:rsidRDefault="00CF5B4B">
            <w:pPr>
              <w:pStyle w:val="TableParagraph"/>
              <w:spacing w:before="0" w:line="176" w:lineRule="exact"/>
              <w:ind w:left="19" w:right="3"/>
              <w:rPr>
                <w:sz w:val="16"/>
              </w:rPr>
            </w:pPr>
            <w:r>
              <w:rPr>
                <w:spacing w:val="-4"/>
                <w:sz w:val="16"/>
              </w:rPr>
              <w:t>(наименование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объекта,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местоположение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границ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которого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описано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(далее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объект))</w:t>
            </w:r>
          </w:p>
        </w:tc>
      </w:tr>
      <w:tr w:rsidR="00954AB0">
        <w:trPr>
          <w:trHeight w:val="429"/>
        </w:trPr>
        <w:tc>
          <w:tcPr>
            <w:tcW w:w="10158" w:type="dxa"/>
            <w:gridSpan w:val="3"/>
          </w:tcPr>
          <w:p w:rsidR="00954AB0" w:rsidRDefault="00CF5B4B">
            <w:pPr>
              <w:pStyle w:val="TableParagraph"/>
              <w:spacing w:before="46"/>
              <w:ind w:left="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954AB0">
        <w:trPr>
          <w:trHeight w:val="443"/>
        </w:trPr>
        <w:tc>
          <w:tcPr>
            <w:tcW w:w="10158" w:type="dxa"/>
            <w:gridSpan w:val="3"/>
          </w:tcPr>
          <w:p w:rsidR="00954AB0" w:rsidRDefault="00CF5B4B">
            <w:pPr>
              <w:pStyle w:val="TableParagraph"/>
              <w:spacing w:before="54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объекте</w:t>
            </w:r>
          </w:p>
        </w:tc>
      </w:tr>
      <w:tr w:rsidR="00954AB0">
        <w:trPr>
          <w:trHeight w:val="429"/>
        </w:trPr>
        <w:tc>
          <w:tcPr>
            <w:tcW w:w="845" w:type="dxa"/>
          </w:tcPr>
          <w:p w:rsidR="00954AB0" w:rsidRDefault="00CF5B4B">
            <w:pPr>
              <w:pStyle w:val="TableParagraph"/>
              <w:spacing w:before="83"/>
              <w:ind w:left="19" w:right="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5187" w:type="dxa"/>
          </w:tcPr>
          <w:p w:rsidR="00954AB0" w:rsidRDefault="00CF5B4B">
            <w:pPr>
              <w:pStyle w:val="TableParagraph"/>
              <w:spacing w:before="83"/>
              <w:ind w:left="1357"/>
              <w:jc w:val="left"/>
              <w:rPr>
                <w:b/>
              </w:rPr>
            </w:pPr>
            <w:r>
              <w:rPr>
                <w:b/>
                <w:spacing w:val="-4"/>
              </w:rPr>
              <w:t>Характеристики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  <w:tc>
          <w:tcPr>
            <w:tcW w:w="4126" w:type="dxa"/>
          </w:tcPr>
          <w:p w:rsidR="00954AB0" w:rsidRDefault="00CF5B4B">
            <w:pPr>
              <w:pStyle w:val="TableParagraph"/>
              <w:spacing w:before="83"/>
              <w:ind w:left="819"/>
              <w:jc w:val="left"/>
              <w:rPr>
                <w:b/>
              </w:rPr>
            </w:pPr>
            <w:r>
              <w:rPr>
                <w:b/>
                <w:spacing w:val="-2"/>
              </w:rPr>
              <w:t>Описание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характеристик</w:t>
            </w:r>
          </w:p>
        </w:tc>
      </w:tr>
      <w:tr w:rsidR="00954AB0">
        <w:trPr>
          <w:trHeight w:val="330"/>
        </w:trPr>
        <w:tc>
          <w:tcPr>
            <w:tcW w:w="845" w:type="dxa"/>
          </w:tcPr>
          <w:p w:rsidR="00954AB0" w:rsidRDefault="00CF5B4B">
            <w:pPr>
              <w:pStyle w:val="TableParagraph"/>
              <w:spacing w:before="33"/>
              <w:ind w:left="19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187" w:type="dxa"/>
          </w:tcPr>
          <w:p w:rsidR="00954AB0" w:rsidRDefault="00CF5B4B">
            <w:pPr>
              <w:pStyle w:val="TableParagraph"/>
              <w:spacing w:before="33"/>
              <w:ind w:left="1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126" w:type="dxa"/>
          </w:tcPr>
          <w:p w:rsidR="00954AB0" w:rsidRDefault="00CF5B4B">
            <w:pPr>
              <w:pStyle w:val="TableParagraph"/>
              <w:spacing w:before="33"/>
              <w:ind w:left="19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954AB0">
        <w:trPr>
          <w:trHeight w:val="642"/>
        </w:trPr>
        <w:tc>
          <w:tcPr>
            <w:tcW w:w="845" w:type="dxa"/>
          </w:tcPr>
          <w:p w:rsidR="00954AB0" w:rsidRDefault="00CF5B4B">
            <w:pPr>
              <w:pStyle w:val="TableParagraph"/>
              <w:spacing w:before="184"/>
              <w:ind w:left="19" w:right="3"/>
            </w:pPr>
            <w:r>
              <w:rPr>
                <w:spacing w:val="-5"/>
              </w:rPr>
              <w:t>1.</w:t>
            </w:r>
          </w:p>
        </w:tc>
        <w:tc>
          <w:tcPr>
            <w:tcW w:w="5187" w:type="dxa"/>
          </w:tcPr>
          <w:p w:rsidR="00954AB0" w:rsidRDefault="00CF5B4B">
            <w:pPr>
              <w:pStyle w:val="TableParagraph"/>
              <w:spacing w:before="184"/>
              <w:ind w:left="71"/>
              <w:jc w:val="left"/>
            </w:pPr>
            <w:r>
              <w:rPr>
                <w:spacing w:val="-4"/>
              </w:rPr>
              <w:t>Местоположение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4126" w:type="dxa"/>
          </w:tcPr>
          <w:p w:rsidR="00954AB0" w:rsidRDefault="00CF5B4B">
            <w:pPr>
              <w:pStyle w:val="TableParagraph"/>
              <w:spacing w:before="74" w:line="228" w:lineRule="auto"/>
              <w:ind w:left="70" w:firstLine="52"/>
              <w:jc w:val="left"/>
            </w:pPr>
            <w:r>
              <w:rPr>
                <w:spacing w:val="-2"/>
              </w:rPr>
              <w:t>Красноярский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край,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район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Курагинский, </w:t>
            </w:r>
            <w:r>
              <w:t>поселок городского типа Кошурниково</w:t>
            </w:r>
          </w:p>
        </w:tc>
      </w:tr>
      <w:tr w:rsidR="00954AB0">
        <w:trPr>
          <w:trHeight w:val="673"/>
        </w:trPr>
        <w:tc>
          <w:tcPr>
            <w:tcW w:w="845" w:type="dxa"/>
          </w:tcPr>
          <w:p w:rsidR="00954AB0" w:rsidRDefault="00CF5B4B">
            <w:pPr>
              <w:pStyle w:val="TableParagraph"/>
              <w:spacing w:before="201"/>
              <w:ind w:left="19" w:right="3"/>
            </w:pPr>
            <w:r>
              <w:rPr>
                <w:spacing w:val="-5"/>
              </w:rPr>
              <w:t>2.</w:t>
            </w:r>
          </w:p>
        </w:tc>
        <w:tc>
          <w:tcPr>
            <w:tcW w:w="5187" w:type="dxa"/>
          </w:tcPr>
          <w:p w:rsidR="00954AB0" w:rsidRDefault="00CF5B4B">
            <w:pPr>
              <w:pStyle w:val="TableParagraph"/>
              <w:spacing w:before="78" w:line="248" w:lineRule="exact"/>
              <w:ind w:left="71"/>
              <w:jc w:val="left"/>
            </w:pPr>
            <w:r>
              <w:rPr>
                <w:spacing w:val="-2"/>
              </w:rPr>
              <w:t>Площадь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объекта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величина</w:t>
            </w:r>
          </w:p>
          <w:p w:rsidR="00954AB0" w:rsidRDefault="00CF5B4B">
            <w:pPr>
              <w:pStyle w:val="TableParagraph"/>
              <w:spacing w:before="0" w:line="248" w:lineRule="exact"/>
              <w:ind w:left="71"/>
              <w:jc w:val="left"/>
            </w:pPr>
            <w:r>
              <w:rPr>
                <w:spacing w:val="-2"/>
              </w:rPr>
              <w:t>погрешности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определения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площади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+/-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Дельта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Р)</w:t>
            </w:r>
          </w:p>
        </w:tc>
        <w:tc>
          <w:tcPr>
            <w:tcW w:w="4126" w:type="dxa"/>
          </w:tcPr>
          <w:p w:rsidR="00954AB0" w:rsidRDefault="00CF5B4B">
            <w:pPr>
              <w:pStyle w:val="TableParagraph"/>
              <w:spacing w:before="201"/>
              <w:ind w:left="123"/>
              <w:jc w:val="left"/>
            </w:pPr>
            <w:r>
              <w:t>22184</w:t>
            </w:r>
            <w:r>
              <w:rPr>
                <w:spacing w:val="-14"/>
              </w:rPr>
              <w:t xml:space="preserve"> </w:t>
            </w:r>
            <w:r>
              <w:t>+/-</w:t>
            </w:r>
            <w:r>
              <w:rPr>
                <w:spacing w:val="-13"/>
              </w:rPr>
              <w:t xml:space="preserve"> </w:t>
            </w:r>
            <w:r>
              <w:t>52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м²</w:t>
            </w:r>
          </w:p>
        </w:tc>
      </w:tr>
      <w:tr w:rsidR="00954AB0">
        <w:trPr>
          <w:trHeight w:val="6431"/>
        </w:trPr>
        <w:tc>
          <w:tcPr>
            <w:tcW w:w="845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42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19" w:right="3"/>
            </w:pPr>
            <w:r>
              <w:rPr>
                <w:spacing w:val="-5"/>
              </w:rPr>
              <w:t>3.</w:t>
            </w:r>
          </w:p>
        </w:tc>
        <w:tc>
          <w:tcPr>
            <w:tcW w:w="5187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954AB0">
            <w:pPr>
              <w:pStyle w:val="TableParagraph"/>
              <w:spacing w:before="42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71"/>
              <w:jc w:val="left"/>
            </w:pPr>
            <w:r>
              <w:rPr>
                <w:spacing w:val="-2"/>
              </w:rPr>
              <w:t>Иные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характеристики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4126" w:type="dxa"/>
          </w:tcPr>
          <w:p w:rsidR="00954AB0" w:rsidRDefault="00CF5B4B">
            <w:pPr>
              <w:pStyle w:val="TableParagraph"/>
              <w:spacing w:before="72" w:line="228" w:lineRule="auto"/>
              <w:ind w:left="70" w:right="41" w:firstLine="52"/>
              <w:jc w:val="left"/>
            </w:pPr>
            <w:proofErr w:type="gramStart"/>
            <w:r>
              <w:t>Публичный сервитут устанавливается в целях складирования строительных и иных материалов, возведения некапитальных строений, сооружений (включая</w:t>
            </w:r>
            <w:r>
              <w:rPr>
                <w:spacing w:val="-5"/>
              </w:rPr>
              <w:t xml:space="preserve"> </w:t>
            </w:r>
            <w:r>
              <w:t>ограждения,</w:t>
            </w:r>
            <w:r>
              <w:rPr>
                <w:spacing w:val="-4"/>
              </w:rPr>
              <w:t xml:space="preserve"> </w:t>
            </w:r>
            <w:r>
              <w:t>бытовки,</w:t>
            </w:r>
            <w:r>
              <w:rPr>
                <w:spacing w:val="-4"/>
              </w:rPr>
              <w:t xml:space="preserve"> </w:t>
            </w:r>
            <w:r>
              <w:t>навесы)</w:t>
            </w:r>
            <w:r>
              <w:rPr>
                <w:spacing w:val="-3"/>
              </w:rPr>
              <w:t xml:space="preserve"> </w:t>
            </w:r>
            <w:r>
              <w:t>и (или) размещения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 объекта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>проекта:</w:t>
            </w:r>
            <w:proofErr w:type="gramEnd"/>
            <w:r>
              <w:rPr>
                <w:spacing w:val="-7"/>
              </w:rPr>
              <w:t xml:space="preserve"> </w:t>
            </w:r>
            <w:r>
              <w:t xml:space="preserve">«Второй </w:t>
            </w:r>
            <w:r>
              <w:rPr>
                <w:spacing w:val="-2"/>
              </w:rPr>
              <w:t>путь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тоннелем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перегоне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Кошурниково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570</w:t>
            </w:r>
            <w:r>
              <w:rPr>
                <w:spacing w:val="-11"/>
              </w:rPr>
              <w:t xml:space="preserve"> </w:t>
            </w:r>
            <w:r>
              <w:t>км</w:t>
            </w:r>
            <w:r>
              <w:rPr>
                <w:spacing w:val="-11"/>
              </w:rPr>
              <w:t xml:space="preserve"> </w:t>
            </w:r>
            <w:r>
              <w:t>Красноярской</w:t>
            </w:r>
            <w:r>
              <w:rPr>
                <w:spacing w:val="-11"/>
              </w:rPr>
              <w:t xml:space="preserve"> </w:t>
            </w:r>
            <w:r>
              <w:t>железной</w:t>
            </w:r>
            <w:r>
              <w:rPr>
                <w:spacing w:val="-11"/>
              </w:rPr>
              <w:t xml:space="preserve"> </w:t>
            </w:r>
            <w:r>
              <w:t>дороги». Обладатель публичного сервитута - Открытое акционерное общество "Российские железные дороги", ОГРН 1037739877295, ИНН 7708503727,</w:t>
            </w:r>
          </w:p>
          <w:p w:rsidR="00954AB0" w:rsidRDefault="00CF5B4B">
            <w:pPr>
              <w:pStyle w:val="TableParagraph"/>
              <w:spacing w:before="23" w:line="228" w:lineRule="auto"/>
              <w:ind w:left="70" w:right="41"/>
              <w:jc w:val="left"/>
            </w:pPr>
            <w:r>
              <w:t xml:space="preserve">почтовый адрес: 107174, г. Москва, </w:t>
            </w:r>
            <w:proofErr w:type="spellStart"/>
            <w:r>
              <w:t>вн</w:t>
            </w:r>
            <w:proofErr w:type="spellEnd"/>
            <w:r>
              <w:t xml:space="preserve">. </w:t>
            </w:r>
            <w:r>
              <w:rPr>
                <w:spacing w:val="-2"/>
              </w:rPr>
              <w:t>тер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г</w:t>
            </w:r>
            <w:proofErr w:type="gramEnd"/>
            <w:r>
              <w:rPr>
                <w:spacing w:val="-2"/>
              </w:rPr>
              <w:t>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Муниципальный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округ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Басманный</w:t>
            </w:r>
            <w:proofErr w:type="spellEnd"/>
            <w:r>
              <w:rPr>
                <w:spacing w:val="-2"/>
              </w:rPr>
              <w:t xml:space="preserve">, </w:t>
            </w:r>
            <w:r>
              <w:t xml:space="preserve">ул. Новая </w:t>
            </w:r>
            <w:proofErr w:type="spellStart"/>
            <w:r>
              <w:t>Басманная</w:t>
            </w:r>
            <w:proofErr w:type="spellEnd"/>
            <w:r>
              <w:t xml:space="preserve">, д. 2/1, стр. 1, адрес электронной почты: </w:t>
            </w:r>
            <w:hyperlink r:id="rId7">
              <w:r>
                <w:t>fax@css.rzd.ru.</w:t>
              </w:r>
            </w:hyperlink>
          </w:p>
          <w:p w:rsidR="00954AB0" w:rsidRDefault="00CF5B4B">
            <w:pPr>
              <w:pStyle w:val="TableParagraph"/>
              <w:spacing w:before="3" w:line="228" w:lineRule="auto"/>
              <w:ind w:left="70"/>
              <w:jc w:val="left"/>
            </w:pPr>
            <w:r>
              <w:rPr>
                <w:spacing w:val="-2"/>
              </w:rPr>
              <w:t>Публичный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сервитут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устанавливается </w:t>
            </w:r>
            <w:r>
              <w:t>сроком на 16 месяцев.</w:t>
            </w:r>
          </w:p>
        </w:tc>
      </w:tr>
      <w:tr w:rsidR="00954AB0">
        <w:trPr>
          <w:trHeight w:val="2418"/>
        </w:trPr>
        <w:tc>
          <w:tcPr>
            <w:tcW w:w="10158" w:type="dxa"/>
            <w:gridSpan w:val="3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954AB0" w:rsidRDefault="00954AB0">
      <w:pPr>
        <w:pStyle w:val="TableParagraph"/>
        <w:jc w:val="left"/>
        <w:sectPr w:rsidR="00954AB0">
          <w:type w:val="continuous"/>
          <w:pgSz w:w="11910" w:h="16850"/>
          <w:pgMar w:top="54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6"/>
        <w:gridCol w:w="1344"/>
        <w:gridCol w:w="1361"/>
        <w:gridCol w:w="1866"/>
        <w:gridCol w:w="1748"/>
        <w:gridCol w:w="1806"/>
      </w:tblGrid>
      <w:tr w:rsidR="00954AB0">
        <w:trPr>
          <w:trHeight w:val="601"/>
        </w:trPr>
        <w:tc>
          <w:tcPr>
            <w:tcW w:w="10161" w:type="dxa"/>
            <w:gridSpan w:val="6"/>
          </w:tcPr>
          <w:p w:rsidR="00954AB0" w:rsidRDefault="00CF5B4B">
            <w:pPr>
              <w:pStyle w:val="TableParagraph"/>
              <w:spacing w:before="154"/>
              <w:ind w:left="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954AB0">
        <w:trPr>
          <w:trHeight w:val="558"/>
        </w:trPr>
        <w:tc>
          <w:tcPr>
            <w:tcW w:w="10161" w:type="dxa"/>
            <w:gridSpan w:val="6"/>
          </w:tcPr>
          <w:p w:rsidR="00954AB0" w:rsidRDefault="00CF5B4B">
            <w:pPr>
              <w:pStyle w:val="TableParagraph"/>
              <w:spacing w:before="111"/>
              <w:ind w:left="16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Сведения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местоположении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границ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объекта</w:t>
            </w:r>
          </w:p>
        </w:tc>
      </w:tr>
      <w:tr w:rsidR="00954AB0">
        <w:trPr>
          <w:trHeight w:val="429"/>
        </w:trPr>
        <w:tc>
          <w:tcPr>
            <w:tcW w:w="10161" w:type="dxa"/>
            <w:gridSpan w:val="6"/>
          </w:tcPr>
          <w:p w:rsidR="00954AB0" w:rsidRDefault="00CF5B4B">
            <w:pPr>
              <w:pStyle w:val="TableParagraph"/>
              <w:spacing w:before="129"/>
              <w:ind w:left="71"/>
              <w:jc w:val="left"/>
            </w:pPr>
            <w:r>
              <w:t>1.</w:t>
            </w:r>
            <w:r>
              <w:rPr>
                <w:spacing w:val="-16"/>
              </w:rPr>
              <w:t xml:space="preserve"> </w:t>
            </w:r>
            <w:r>
              <w:t>Система</w:t>
            </w:r>
            <w:r>
              <w:rPr>
                <w:spacing w:val="-14"/>
              </w:rPr>
              <w:t xml:space="preserve"> </w:t>
            </w:r>
            <w:r>
              <w:t>координат</w:t>
            </w:r>
            <w:r>
              <w:rPr>
                <w:spacing w:val="66"/>
              </w:rPr>
              <w:t xml:space="preserve"> </w:t>
            </w:r>
            <w:r>
              <w:t>MCK-167,</w:t>
            </w:r>
            <w:r>
              <w:rPr>
                <w:spacing w:val="-14"/>
              </w:rPr>
              <w:t xml:space="preserve"> </w:t>
            </w:r>
            <w:r>
              <w:t>Зона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954AB0">
        <w:trPr>
          <w:trHeight w:val="328"/>
        </w:trPr>
        <w:tc>
          <w:tcPr>
            <w:tcW w:w="10161" w:type="dxa"/>
            <w:gridSpan w:val="6"/>
          </w:tcPr>
          <w:p w:rsidR="00954AB0" w:rsidRDefault="00CF5B4B">
            <w:pPr>
              <w:pStyle w:val="TableParagraph"/>
              <w:spacing w:before="28"/>
              <w:ind w:left="71"/>
              <w:jc w:val="left"/>
            </w:pPr>
            <w:r>
              <w:rPr>
                <w:spacing w:val="-2"/>
              </w:rPr>
              <w:t>2.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точках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границ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954AB0">
        <w:trPr>
          <w:trHeight w:val="772"/>
        </w:trPr>
        <w:tc>
          <w:tcPr>
            <w:tcW w:w="2036" w:type="dxa"/>
            <w:vMerge w:val="restart"/>
          </w:tcPr>
          <w:p w:rsidR="00954AB0" w:rsidRDefault="00954AB0">
            <w:pPr>
              <w:pStyle w:val="TableParagraph"/>
              <w:spacing w:before="164"/>
              <w:ind w:left="0"/>
              <w:jc w:val="left"/>
            </w:pPr>
          </w:p>
          <w:p w:rsidR="00954AB0" w:rsidRDefault="00CF5B4B">
            <w:pPr>
              <w:pStyle w:val="TableParagraph"/>
              <w:spacing w:before="1" w:line="228" w:lineRule="auto"/>
              <w:ind w:left="66" w:right="49" w:hanging="1"/>
              <w:rPr>
                <w:b/>
              </w:rPr>
            </w:pPr>
            <w:r>
              <w:rPr>
                <w:b/>
                <w:spacing w:val="-2"/>
              </w:rPr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точек границ</w:t>
            </w:r>
          </w:p>
        </w:tc>
        <w:tc>
          <w:tcPr>
            <w:tcW w:w="2705" w:type="dxa"/>
            <w:gridSpan w:val="2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606"/>
              <w:jc w:val="left"/>
              <w:rPr>
                <w:b/>
              </w:rPr>
            </w:pPr>
            <w:r>
              <w:rPr>
                <w:b/>
                <w:spacing w:val="-2"/>
              </w:rPr>
              <w:t>Координаты,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866" w:type="dxa"/>
            <w:vMerge w:val="restart"/>
          </w:tcPr>
          <w:p w:rsidR="00954AB0" w:rsidRDefault="00CF5B4B">
            <w:pPr>
              <w:pStyle w:val="TableParagraph"/>
              <w:spacing w:before="173" w:line="230" w:lineRule="auto"/>
              <w:ind w:left="310" w:right="293" w:firstLine="1"/>
              <w:rPr>
                <w:b/>
              </w:rPr>
            </w:pPr>
            <w:r>
              <w:rPr>
                <w:b/>
                <w:spacing w:val="-4"/>
              </w:rPr>
              <w:t xml:space="preserve">Метод </w:t>
            </w:r>
            <w:r>
              <w:rPr>
                <w:b/>
                <w:spacing w:val="-2"/>
              </w:rPr>
              <w:t xml:space="preserve">определения координат </w:t>
            </w:r>
            <w:r>
              <w:rPr>
                <w:b/>
                <w:spacing w:val="-4"/>
              </w:rPr>
              <w:t xml:space="preserve">характерной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1748" w:type="dxa"/>
            <w:vMerge w:val="restart"/>
          </w:tcPr>
          <w:p w:rsidR="00954AB0" w:rsidRDefault="00CF5B4B">
            <w:pPr>
              <w:pStyle w:val="TableParagraph"/>
              <w:spacing w:before="55" w:line="228" w:lineRule="auto"/>
              <w:ind w:left="79" w:right="68" w:firstLine="3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4"/>
              </w:rPr>
              <w:t>квадратическая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погрешность положения характерной </w:t>
            </w:r>
            <w:r>
              <w:rPr>
                <w:b/>
              </w:rPr>
              <w:t>точки (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t</w:t>
            </w:r>
            <w:proofErr w:type="spellEnd"/>
            <w:proofErr w:type="gramEnd"/>
            <w:r>
              <w:rPr>
                <w:b/>
              </w:rPr>
              <w:t>), м</w:t>
            </w:r>
          </w:p>
        </w:tc>
        <w:tc>
          <w:tcPr>
            <w:tcW w:w="1806" w:type="dxa"/>
            <w:vMerge w:val="restart"/>
          </w:tcPr>
          <w:p w:rsidR="00954AB0" w:rsidRDefault="00CF5B4B">
            <w:pPr>
              <w:pStyle w:val="TableParagraph"/>
              <w:spacing w:before="173" w:line="230" w:lineRule="auto"/>
              <w:ind w:left="150" w:right="136" w:hanging="5"/>
              <w:rPr>
                <w:b/>
              </w:rPr>
            </w:pPr>
            <w:r>
              <w:rPr>
                <w:b/>
                <w:spacing w:val="-2"/>
              </w:rPr>
              <w:t xml:space="preserve">Описание обозначения </w:t>
            </w:r>
            <w:r>
              <w:rPr>
                <w:b/>
              </w:rPr>
              <w:t xml:space="preserve">точки на </w:t>
            </w:r>
            <w:r>
              <w:rPr>
                <w:b/>
                <w:spacing w:val="-2"/>
              </w:rPr>
              <w:t>местности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(при наличии)</w:t>
            </w:r>
          </w:p>
        </w:tc>
      </w:tr>
      <w:tr w:rsidR="00954AB0">
        <w:trPr>
          <w:trHeight w:val="774"/>
        </w:trPr>
        <w:tc>
          <w:tcPr>
            <w:tcW w:w="2036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954AB0" w:rsidRDefault="00954AB0">
            <w:pPr>
              <w:pStyle w:val="TableParagraph"/>
              <w:spacing w:before="3"/>
              <w:ind w:left="0"/>
              <w:jc w:val="left"/>
            </w:pPr>
          </w:p>
          <w:p w:rsidR="00954AB0" w:rsidRDefault="00CF5B4B">
            <w:pPr>
              <w:pStyle w:val="TableParagraph"/>
              <w:spacing w:before="0"/>
              <w:ind w:left="13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361" w:type="dxa"/>
          </w:tcPr>
          <w:p w:rsidR="00954AB0" w:rsidRDefault="00954AB0">
            <w:pPr>
              <w:pStyle w:val="TableParagraph"/>
              <w:spacing w:before="3"/>
              <w:ind w:left="0"/>
              <w:jc w:val="left"/>
            </w:pPr>
          </w:p>
          <w:p w:rsidR="00954AB0" w:rsidRDefault="00CF5B4B">
            <w:pPr>
              <w:pStyle w:val="TableParagraph"/>
              <w:spacing w:before="0"/>
              <w:ind w:left="21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  <w:tc>
          <w:tcPr>
            <w:tcW w:w="1866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</w:tr>
      <w:tr w:rsidR="00954AB0">
        <w:trPr>
          <w:trHeight w:val="328"/>
        </w:trPr>
        <w:tc>
          <w:tcPr>
            <w:tcW w:w="2036" w:type="dxa"/>
          </w:tcPr>
          <w:p w:rsidR="00954AB0" w:rsidRDefault="00CF5B4B">
            <w:pPr>
              <w:pStyle w:val="TableParagraph"/>
              <w:spacing w:before="33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spacing w:before="33"/>
              <w:ind w:left="13" w:right="1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spacing w:before="33"/>
              <w:ind w:left="21" w:right="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33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33"/>
              <w:ind w:left="1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33"/>
              <w:ind w:left="12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954AB0">
        <w:trPr>
          <w:trHeight w:val="496"/>
        </w:trPr>
        <w:tc>
          <w:tcPr>
            <w:tcW w:w="10161" w:type="dxa"/>
            <w:gridSpan w:val="6"/>
          </w:tcPr>
          <w:p w:rsidR="00954AB0" w:rsidRDefault="00CF5B4B">
            <w:pPr>
              <w:pStyle w:val="TableParagraph"/>
              <w:spacing w:before="114"/>
              <w:ind w:left="16" w:right="1"/>
              <w:rPr>
                <w:b/>
              </w:rPr>
            </w:pPr>
            <w:r>
              <w:rPr>
                <w:b/>
                <w:spacing w:val="-2"/>
              </w:rPr>
              <w:t>Контур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(24:23:4210006:439)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площадь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924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кв</w:t>
            </w:r>
            <w:proofErr w:type="gramStart"/>
            <w:r>
              <w:rPr>
                <w:b/>
                <w:spacing w:val="-4"/>
              </w:rPr>
              <w:t>.м</w:t>
            </w:r>
            <w:proofErr w:type="gramEnd"/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  <w:spacing w:before="105"/>
            </w:pPr>
            <w:r>
              <w:rPr>
                <w:spacing w:val="-10"/>
              </w:rPr>
              <w:t>1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spacing w:before="105"/>
              <w:ind w:left="13" w:right="1"/>
            </w:pPr>
            <w:r>
              <w:rPr>
                <w:spacing w:val="-2"/>
              </w:rPr>
              <w:t>446031.47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spacing w:before="105"/>
              <w:ind w:left="21" w:right="7"/>
            </w:pPr>
            <w:r>
              <w:rPr>
                <w:spacing w:val="-2"/>
              </w:rPr>
              <w:t>130246.17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3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2036" w:type="dxa"/>
          </w:tcPr>
          <w:p w:rsidR="00954AB0" w:rsidRDefault="00CF5B4B">
            <w:pPr>
              <w:pStyle w:val="TableParagraph"/>
              <w:spacing w:before="105"/>
            </w:pPr>
            <w:r>
              <w:rPr>
                <w:spacing w:val="-10"/>
              </w:rPr>
              <w:t>2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spacing w:before="105"/>
              <w:ind w:left="13" w:right="1"/>
            </w:pPr>
            <w:r>
              <w:rPr>
                <w:spacing w:val="-2"/>
              </w:rPr>
              <w:t>446130.78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spacing w:before="105"/>
              <w:ind w:left="21" w:right="7"/>
            </w:pPr>
            <w:r>
              <w:rPr>
                <w:spacing w:val="-2"/>
              </w:rPr>
              <w:t>130245.25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3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1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9"/>
        </w:trPr>
        <w:tc>
          <w:tcPr>
            <w:tcW w:w="2036" w:type="dxa"/>
          </w:tcPr>
          <w:p w:rsidR="00954AB0" w:rsidRDefault="00CF5B4B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446166.32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130260.19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5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2036" w:type="dxa"/>
          </w:tcPr>
          <w:p w:rsidR="00954AB0" w:rsidRDefault="00CF5B4B">
            <w:pPr>
              <w:pStyle w:val="TableParagraph"/>
              <w:spacing w:before="105"/>
            </w:pPr>
            <w:r>
              <w:rPr>
                <w:spacing w:val="-10"/>
              </w:rPr>
              <w:t>4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spacing w:before="105"/>
              <w:ind w:left="13" w:right="1"/>
            </w:pPr>
            <w:r>
              <w:rPr>
                <w:spacing w:val="-2"/>
              </w:rPr>
              <w:t>446160.50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spacing w:before="105"/>
              <w:ind w:left="21" w:right="7"/>
            </w:pPr>
            <w:r>
              <w:rPr>
                <w:spacing w:val="-2"/>
              </w:rPr>
              <w:t>130261.23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2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3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8"/>
        </w:trPr>
        <w:tc>
          <w:tcPr>
            <w:tcW w:w="2036" w:type="dxa"/>
          </w:tcPr>
          <w:p w:rsidR="00954AB0" w:rsidRDefault="00CF5B4B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446027.19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130246.49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40" w:lineRule="exact"/>
              <w:ind w:left="661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2036" w:type="dxa"/>
          </w:tcPr>
          <w:p w:rsidR="00954AB0" w:rsidRDefault="00CF5B4B">
            <w:pPr>
              <w:pStyle w:val="TableParagraph"/>
              <w:spacing w:before="105"/>
            </w:pPr>
            <w:r>
              <w:rPr>
                <w:spacing w:val="-10"/>
              </w:rPr>
              <w:t>6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spacing w:before="105"/>
              <w:ind w:left="13" w:right="1"/>
            </w:pPr>
            <w:r>
              <w:rPr>
                <w:spacing w:val="-2"/>
              </w:rPr>
              <w:t>446023.12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spacing w:before="105"/>
              <w:ind w:left="21" w:right="7"/>
            </w:pPr>
            <w:r>
              <w:rPr>
                <w:spacing w:val="-2"/>
              </w:rPr>
              <w:t>130246.03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2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3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446031.47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130246.17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40" w:lineRule="exact"/>
              <w:ind w:left="661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9"/>
        </w:trPr>
        <w:tc>
          <w:tcPr>
            <w:tcW w:w="10161" w:type="dxa"/>
            <w:gridSpan w:val="6"/>
          </w:tcPr>
          <w:p w:rsidR="00954AB0" w:rsidRDefault="00CF5B4B">
            <w:pPr>
              <w:pStyle w:val="TableParagraph"/>
              <w:spacing w:before="112"/>
              <w:ind w:left="16" w:right="3"/>
              <w:rPr>
                <w:b/>
              </w:rPr>
            </w:pPr>
            <w:r>
              <w:rPr>
                <w:b/>
                <w:spacing w:val="-2"/>
              </w:rPr>
              <w:t>Контур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(24:23:4210006:441)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площадь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9736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кв</w:t>
            </w:r>
            <w:proofErr w:type="gramStart"/>
            <w:r>
              <w:rPr>
                <w:b/>
                <w:spacing w:val="-4"/>
              </w:rPr>
              <w:t>.м</w:t>
            </w:r>
            <w:proofErr w:type="gramEnd"/>
          </w:p>
        </w:tc>
      </w:tr>
      <w:tr w:rsidR="00954AB0">
        <w:trPr>
          <w:trHeight w:val="484"/>
        </w:trPr>
        <w:tc>
          <w:tcPr>
            <w:tcW w:w="2036" w:type="dxa"/>
          </w:tcPr>
          <w:p w:rsidR="00954AB0" w:rsidRDefault="00CF5B4B">
            <w:pPr>
              <w:pStyle w:val="TableParagraph"/>
              <w:spacing w:before="105"/>
            </w:pPr>
            <w:r>
              <w:rPr>
                <w:spacing w:val="-10"/>
              </w:rPr>
              <w:t>7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spacing w:before="105"/>
              <w:ind w:left="13" w:right="1"/>
            </w:pPr>
            <w:r>
              <w:rPr>
                <w:spacing w:val="-2"/>
              </w:rPr>
              <w:t>445846.25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spacing w:before="105"/>
              <w:ind w:left="21" w:right="7"/>
            </w:pPr>
            <w:r>
              <w:rPr>
                <w:spacing w:val="-2"/>
              </w:rPr>
              <w:t>130242.20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2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3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9"/>
        </w:trPr>
        <w:tc>
          <w:tcPr>
            <w:tcW w:w="2036" w:type="dxa"/>
          </w:tcPr>
          <w:p w:rsidR="00954AB0" w:rsidRDefault="00CF5B4B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445846.46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130242.21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40" w:lineRule="exact"/>
              <w:ind w:left="661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2036" w:type="dxa"/>
          </w:tcPr>
          <w:p w:rsidR="00954AB0" w:rsidRDefault="00CF5B4B">
            <w:pPr>
              <w:pStyle w:val="TableParagraph"/>
              <w:spacing w:before="105"/>
            </w:pPr>
            <w:r>
              <w:rPr>
                <w:spacing w:val="-10"/>
              </w:rPr>
              <w:t>9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spacing w:before="105"/>
              <w:ind w:left="13" w:right="1"/>
            </w:pPr>
            <w:r>
              <w:rPr>
                <w:spacing w:val="-2"/>
              </w:rPr>
              <w:t>445854.26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spacing w:before="105"/>
              <w:ind w:left="21" w:right="7"/>
            </w:pPr>
            <w:r>
              <w:rPr>
                <w:spacing w:val="-2"/>
              </w:rPr>
              <w:t>130244.00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2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3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  <w:ind w:right="5"/>
            </w:pPr>
            <w:r>
              <w:rPr>
                <w:spacing w:val="-5"/>
              </w:rPr>
              <w:t>10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446138.17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130272.89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40" w:lineRule="exact"/>
              <w:ind w:left="661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  <w:ind w:right="5"/>
            </w:pPr>
            <w:r>
              <w:rPr>
                <w:spacing w:val="-5"/>
              </w:rPr>
              <w:t>11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446136.35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130285.34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40" w:lineRule="exact"/>
              <w:ind w:left="661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  <w:ind w:right="5"/>
            </w:pPr>
            <w:r>
              <w:rPr>
                <w:spacing w:val="-5"/>
              </w:rPr>
              <w:t>12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446090.76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130277.17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40" w:lineRule="exact"/>
              <w:ind w:left="661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  <w:ind w:right="5"/>
            </w:pPr>
            <w:r>
              <w:rPr>
                <w:spacing w:val="-5"/>
              </w:rPr>
              <w:t>13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445936.50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130301.56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3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  <w:ind w:right="5"/>
            </w:pPr>
            <w:r>
              <w:rPr>
                <w:spacing w:val="-5"/>
              </w:rPr>
              <w:t>14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445880.66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130300.41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3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  <w:ind w:right="5"/>
            </w:pPr>
            <w:r>
              <w:rPr>
                <w:spacing w:val="-5"/>
              </w:rPr>
              <w:t>15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445838.96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130289.99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3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  <w:ind w:right="5"/>
            </w:pPr>
            <w:r>
              <w:rPr>
                <w:spacing w:val="-5"/>
              </w:rPr>
              <w:t>16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445831.93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130285.03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3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  <w:ind w:right="5"/>
            </w:pPr>
            <w:r>
              <w:rPr>
                <w:spacing w:val="-5"/>
              </w:rPr>
              <w:t>17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445845.90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130281.39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3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6" w:type="dxa"/>
          </w:tcPr>
          <w:p w:rsidR="00954AB0" w:rsidRDefault="00CF5B4B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445846.25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130242.20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3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10161" w:type="dxa"/>
            <w:gridSpan w:val="6"/>
          </w:tcPr>
          <w:p w:rsidR="00954AB0" w:rsidRDefault="00CF5B4B">
            <w:pPr>
              <w:pStyle w:val="TableParagraph"/>
              <w:spacing w:before="110"/>
              <w:ind w:left="16" w:right="4"/>
              <w:rPr>
                <w:b/>
              </w:rPr>
            </w:pPr>
            <w:r>
              <w:rPr>
                <w:b/>
                <w:spacing w:val="-2"/>
              </w:rPr>
              <w:t>Контур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3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(24:23:8101001:579,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24:23:8101001:580)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площадь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11221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кв</w:t>
            </w:r>
            <w:proofErr w:type="gramStart"/>
            <w:r>
              <w:rPr>
                <w:b/>
                <w:spacing w:val="-4"/>
              </w:rPr>
              <w:t>.м</w:t>
            </w:r>
            <w:proofErr w:type="gramEnd"/>
          </w:p>
        </w:tc>
      </w:tr>
      <w:tr w:rsidR="00954AB0">
        <w:trPr>
          <w:trHeight w:val="488"/>
        </w:trPr>
        <w:tc>
          <w:tcPr>
            <w:tcW w:w="2036" w:type="dxa"/>
          </w:tcPr>
          <w:p w:rsidR="00954AB0" w:rsidRDefault="00CF5B4B">
            <w:pPr>
              <w:pStyle w:val="TableParagraph"/>
              <w:ind w:right="5"/>
            </w:pPr>
            <w:r>
              <w:rPr>
                <w:spacing w:val="-5"/>
              </w:rPr>
              <w:t>18</w:t>
            </w:r>
          </w:p>
        </w:tc>
        <w:tc>
          <w:tcPr>
            <w:tcW w:w="1344" w:type="dxa"/>
          </w:tcPr>
          <w:p w:rsidR="00954AB0" w:rsidRDefault="00CF5B4B">
            <w:pPr>
              <w:pStyle w:val="TableParagraph"/>
              <w:ind w:left="13" w:right="1"/>
            </w:pPr>
            <w:r>
              <w:rPr>
                <w:spacing w:val="-2"/>
              </w:rPr>
              <w:t>445472.32</w:t>
            </w:r>
          </w:p>
        </w:tc>
        <w:tc>
          <w:tcPr>
            <w:tcW w:w="1361" w:type="dxa"/>
          </w:tcPr>
          <w:p w:rsidR="00954AB0" w:rsidRDefault="00CF5B4B">
            <w:pPr>
              <w:pStyle w:val="TableParagraph"/>
              <w:ind w:left="21" w:right="7"/>
            </w:pPr>
            <w:r>
              <w:rPr>
                <w:spacing w:val="-2"/>
              </w:rPr>
              <w:t>130147.57</w:t>
            </w:r>
          </w:p>
        </w:tc>
        <w:tc>
          <w:tcPr>
            <w:tcW w:w="1866" w:type="dxa"/>
          </w:tcPr>
          <w:p w:rsidR="00954AB0" w:rsidRDefault="00CF5B4B">
            <w:pPr>
              <w:pStyle w:val="TableParagraph"/>
              <w:spacing w:before="0" w:line="235" w:lineRule="exact"/>
              <w:ind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</w:tbl>
    <w:p w:rsidR="00954AB0" w:rsidRDefault="00954AB0">
      <w:pPr>
        <w:pStyle w:val="TableParagraph"/>
        <w:sectPr w:rsidR="00954AB0">
          <w:type w:val="continuous"/>
          <w:pgSz w:w="11910" w:h="16850"/>
          <w:pgMar w:top="540" w:right="566" w:bottom="622" w:left="992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3"/>
        <w:gridCol w:w="1347"/>
        <w:gridCol w:w="1364"/>
        <w:gridCol w:w="1863"/>
        <w:gridCol w:w="1748"/>
        <w:gridCol w:w="1806"/>
      </w:tblGrid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lastRenderedPageBreak/>
              <w:t>19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445472.71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130138.40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500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14"/>
              <w:ind w:left="21" w:right="5"/>
            </w:pPr>
            <w:r>
              <w:rPr>
                <w:spacing w:val="-5"/>
              </w:rPr>
              <w:t>20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14"/>
              <w:ind w:left="17" w:right="2"/>
            </w:pPr>
            <w:r>
              <w:rPr>
                <w:spacing w:val="-2"/>
              </w:rPr>
              <w:t>445529.30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14"/>
              <w:ind w:right="7"/>
            </w:pPr>
            <w:r>
              <w:rPr>
                <w:spacing w:val="-2"/>
              </w:rPr>
              <w:t>130138.67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2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14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14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501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14"/>
              <w:ind w:left="21" w:right="5"/>
            </w:pPr>
            <w:r>
              <w:rPr>
                <w:spacing w:val="-5"/>
              </w:rPr>
              <w:t>21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14"/>
              <w:ind w:left="17" w:right="2"/>
            </w:pPr>
            <w:r>
              <w:rPr>
                <w:spacing w:val="-2"/>
              </w:rPr>
              <w:t>445562.17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14"/>
              <w:ind w:right="7"/>
            </w:pPr>
            <w:r>
              <w:rPr>
                <w:spacing w:val="-2"/>
              </w:rPr>
              <w:t>130127.02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2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14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14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22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445582.51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130126.85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23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445603.69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130114.40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24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445591.13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130091.60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25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445617.48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130077.11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1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9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26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445629.67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130099.38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5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27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445644.48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130091.27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2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3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9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28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445678.69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130085.05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29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445715.36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130085.11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2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3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30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445745.19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130099.84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31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445762.93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130113.11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32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445787.74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130138.55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33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445802.94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130129.95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34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445817.80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130172.60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35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445803.48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130180.85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36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445786.51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130180.32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37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445786.47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130180.02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38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445782.84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130172.77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39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445777.48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130163.94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40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445771.61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130158.82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41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445759.18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130154.23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42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445754.80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130154.03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43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445743.77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130135.87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44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445729.75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130126.18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1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8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45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445697.85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130114.43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5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98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12"/>
              <w:ind w:left="21" w:right="5"/>
            </w:pPr>
            <w:r>
              <w:rPr>
                <w:spacing w:val="-5"/>
              </w:rPr>
              <w:t>46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12"/>
              <w:ind w:left="17" w:right="2"/>
            </w:pPr>
            <w:r>
              <w:rPr>
                <w:spacing w:val="-2"/>
              </w:rPr>
              <w:t>445663.56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12"/>
              <w:ind w:right="7"/>
            </w:pPr>
            <w:r>
              <w:rPr>
                <w:spacing w:val="-2"/>
              </w:rPr>
              <w:t>130115.94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12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12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47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445644.38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130126.05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48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445656.57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130148.02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49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445647.32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130153.16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</w:tbl>
    <w:p w:rsidR="00954AB0" w:rsidRDefault="00954AB0">
      <w:pPr>
        <w:pStyle w:val="TableParagraph"/>
        <w:sectPr w:rsidR="00954AB0">
          <w:type w:val="continuous"/>
          <w:pgSz w:w="11910" w:h="16850"/>
          <w:pgMar w:top="540" w:right="566" w:bottom="479" w:left="992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3"/>
        <w:gridCol w:w="1347"/>
        <w:gridCol w:w="1364"/>
        <w:gridCol w:w="1863"/>
        <w:gridCol w:w="1748"/>
        <w:gridCol w:w="1806"/>
      </w:tblGrid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lastRenderedPageBreak/>
              <w:t>50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445646.87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130153.13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51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445584.07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130151.07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52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445530.75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130148.39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18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445472.32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130147.57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10161" w:type="dxa"/>
            <w:gridSpan w:val="6"/>
          </w:tcPr>
          <w:p w:rsidR="00954AB0" w:rsidRDefault="00CF5B4B">
            <w:pPr>
              <w:pStyle w:val="TableParagraph"/>
              <w:spacing w:before="112"/>
              <w:ind w:left="16"/>
              <w:rPr>
                <w:b/>
              </w:rPr>
            </w:pPr>
            <w:r>
              <w:rPr>
                <w:b/>
                <w:spacing w:val="-2"/>
              </w:rPr>
              <w:t>Контур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(24:23:8101001:578)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площадь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303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кв</w:t>
            </w:r>
            <w:proofErr w:type="gramStart"/>
            <w:r>
              <w:rPr>
                <w:b/>
                <w:spacing w:val="-4"/>
              </w:rPr>
              <w:t>.м</w:t>
            </w:r>
            <w:proofErr w:type="gramEnd"/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53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445535.96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130171.02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54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445524.84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130172.87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40" w:lineRule="exact"/>
              <w:ind w:left="658" w:hanging="447"/>
              <w:jc w:val="left"/>
            </w:pPr>
            <w:r>
              <w:rPr>
                <w:spacing w:val="-4"/>
              </w:rPr>
              <w:t xml:space="preserve">Аналитический </w:t>
            </w: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55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445471.33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130171.19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56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445471.54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130166.15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57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445478.82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130166.40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58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445478.73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130168.74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59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445481.13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130168.83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60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445481.22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130166.48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6"/>
        </w:trPr>
        <w:tc>
          <w:tcPr>
            <w:tcW w:w="2033" w:type="dxa"/>
          </w:tcPr>
          <w:p w:rsidR="00954AB0" w:rsidRDefault="00CF5B4B">
            <w:pPr>
              <w:pStyle w:val="TableParagraph"/>
              <w:ind w:left="21" w:right="5"/>
            </w:pPr>
            <w:r>
              <w:rPr>
                <w:spacing w:val="-5"/>
              </w:rPr>
              <w:t>61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ind w:left="17" w:right="2"/>
            </w:pPr>
            <w:r>
              <w:rPr>
                <w:spacing w:val="-2"/>
              </w:rPr>
              <w:t>445536.07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ind w:right="7"/>
            </w:pPr>
            <w:r>
              <w:rPr>
                <w:spacing w:val="-2"/>
              </w:rPr>
              <w:t>130168.33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4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484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105"/>
              <w:ind w:left="21" w:right="5"/>
            </w:pPr>
            <w:r>
              <w:rPr>
                <w:spacing w:val="-5"/>
              </w:rPr>
              <w:t>53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105"/>
              <w:ind w:left="17" w:right="2"/>
            </w:pPr>
            <w:r>
              <w:rPr>
                <w:spacing w:val="-2"/>
              </w:rPr>
              <w:t>445535.96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105"/>
              <w:ind w:right="7"/>
            </w:pPr>
            <w:r>
              <w:rPr>
                <w:spacing w:val="-2"/>
              </w:rPr>
              <w:t>130171.02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0" w:line="233" w:lineRule="exact"/>
              <w:ind w:left="15" w:right="4"/>
            </w:pPr>
            <w:r>
              <w:rPr>
                <w:spacing w:val="-2"/>
              </w:rPr>
              <w:t>Аналитический</w:t>
            </w:r>
          </w:p>
          <w:p w:rsidR="00954AB0" w:rsidRDefault="00CF5B4B">
            <w:pPr>
              <w:pStyle w:val="TableParagraph"/>
              <w:spacing w:before="0" w:line="231" w:lineRule="exact"/>
              <w:ind w:left="15"/>
            </w:pPr>
            <w:r>
              <w:rPr>
                <w:spacing w:val="-2"/>
              </w:rPr>
              <w:t>метод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105"/>
              <w:ind w:left="14" w:right="5"/>
            </w:pPr>
            <w:r>
              <w:rPr>
                <w:spacing w:val="-5"/>
              </w:rPr>
              <w:t>0.1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105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330"/>
        </w:trPr>
        <w:tc>
          <w:tcPr>
            <w:tcW w:w="10161" w:type="dxa"/>
            <w:gridSpan w:val="6"/>
          </w:tcPr>
          <w:p w:rsidR="00954AB0" w:rsidRDefault="00CF5B4B">
            <w:pPr>
              <w:pStyle w:val="TableParagraph"/>
              <w:spacing w:before="28"/>
              <w:ind w:left="71"/>
              <w:jc w:val="left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Сведения</w:t>
            </w:r>
            <w:r>
              <w:rPr>
                <w:spacing w:val="32"/>
              </w:rPr>
              <w:t xml:space="preserve"> 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t>характерных</w:t>
            </w:r>
            <w:r>
              <w:rPr>
                <w:spacing w:val="32"/>
              </w:rPr>
              <w:t xml:space="preserve"> </w:t>
            </w:r>
            <w:r>
              <w:t>точках</w:t>
            </w:r>
            <w:r>
              <w:rPr>
                <w:spacing w:val="33"/>
              </w:rPr>
              <w:t xml:space="preserve"> </w:t>
            </w:r>
            <w:r>
              <w:t>части</w:t>
            </w:r>
            <w:r>
              <w:rPr>
                <w:spacing w:val="32"/>
              </w:rPr>
              <w:t xml:space="preserve"> </w:t>
            </w:r>
            <w:r>
              <w:t>(частей)</w:t>
            </w:r>
            <w:r>
              <w:rPr>
                <w:spacing w:val="33"/>
              </w:rPr>
              <w:t xml:space="preserve"> </w:t>
            </w:r>
            <w:r>
              <w:t>границы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954AB0">
        <w:trPr>
          <w:trHeight w:val="772"/>
        </w:trPr>
        <w:tc>
          <w:tcPr>
            <w:tcW w:w="2033" w:type="dxa"/>
            <w:vMerge w:val="restart"/>
          </w:tcPr>
          <w:p w:rsidR="00954AB0" w:rsidRDefault="00954AB0">
            <w:pPr>
              <w:pStyle w:val="TableParagraph"/>
              <w:spacing w:before="164"/>
              <w:ind w:left="0"/>
              <w:jc w:val="left"/>
            </w:pPr>
          </w:p>
          <w:p w:rsidR="00954AB0" w:rsidRDefault="00CF5B4B">
            <w:pPr>
              <w:pStyle w:val="TableParagraph"/>
              <w:spacing w:before="1" w:line="228" w:lineRule="auto"/>
              <w:ind w:left="66" w:right="46" w:hanging="1"/>
              <w:rPr>
                <w:b/>
              </w:rPr>
            </w:pPr>
            <w:r>
              <w:rPr>
                <w:b/>
                <w:spacing w:val="-2"/>
              </w:rPr>
              <w:t>Обозначение характерных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точек </w:t>
            </w:r>
            <w:r>
              <w:rPr>
                <w:b/>
              </w:rPr>
              <w:t>части границы</w:t>
            </w:r>
          </w:p>
        </w:tc>
        <w:tc>
          <w:tcPr>
            <w:tcW w:w="2711" w:type="dxa"/>
            <w:gridSpan w:val="2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609"/>
              <w:jc w:val="left"/>
              <w:rPr>
                <w:b/>
              </w:rPr>
            </w:pPr>
            <w:r>
              <w:rPr>
                <w:b/>
                <w:spacing w:val="-2"/>
              </w:rPr>
              <w:t>Координаты,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863" w:type="dxa"/>
            <w:vMerge w:val="restart"/>
          </w:tcPr>
          <w:p w:rsidR="00954AB0" w:rsidRDefault="00CF5B4B">
            <w:pPr>
              <w:pStyle w:val="TableParagraph"/>
              <w:spacing w:before="175" w:line="228" w:lineRule="auto"/>
              <w:ind w:left="307" w:right="293" w:firstLine="1"/>
              <w:rPr>
                <w:b/>
              </w:rPr>
            </w:pPr>
            <w:r>
              <w:rPr>
                <w:b/>
                <w:spacing w:val="-4"/>
              </w:rPr>
              <w:t xml:space="preserve">Метод </w:t>
            </w:r>
            <w:r>
              <w:rPr>
                <w:b/>
                <w:spacing w:val="-2"/>
              </w:rPr>
              <w:t xml:space="preserve">определения координат </w:t>
            </w:r>
            <w:r>
              <w:rPr>
                <w:b/>
                <w:spacing w:val="-4"/>
              </w:rPr>
              <w:t xml:space="preserve">характерной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1748" w:type="dxa"/>
            <w:vMerge w:val="restart"/>
          </w:tcPr>
          <w:p w:rsidR="00954AB0" w:rsidRDefault="00CF5B4B">
            <w:pPr>
              <w:pStyle w:val="TableParagraph"/>
              <w:spacing w:before="55" w:line="228" w:lineRule="auto"/>
              <w:ind w:left="79" w:right="68" w:firstLine="3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4"/>
              </w:rPr>
              <w:t>квадратическая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погрешность положения характерной </w:t>
            </w:r>
            <w:r>
              <w:rPr>
                <w:b/>
              </w:rPr>
              <w:t>точки (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t</w:t>
            </w:r>
            <w:proofErr w:type="spellEnd"/>
            <w:proofErr w:type="gramEnd"/>
            <w:r>
              <w:rPr>
                <w:b/>
              </w:rPr>
              <w:t>), м</w:t>
            </w:r>
          </w:p>
        </w:tc>
        <w:tc>
          <w:tcPr>
            <w:tcW w:w="1806" w:type="dxa"/>
            <w:vMerge w:val="restart"/>
          </w:tcPr>
          <w:p w:rsidR="00954AB0" w:rsidRDefault="00CF5B4B">
            <w:pPr>
              <w:pStyle w:val="TableParagraph"/>
              <w:spacing w:before="175" w:line="228" w:lineRule="auto"/>
              <w:ind w:left="150" w:right="136" w:hanging="5"/>
              <w:rPr>
                <w:b/>
              </w:rPr>
            </w:pPr>
            <w:r>
              <w:rPr>
                <w:b/>
                <w:spacing w:val="-2"/>
              </w:rPr>
              <w:t xml:space="preserve">Описание обозначения </w:t>
            </w:r>
            <w:r>
              <w:rPr>
                <w:b/>
              </w:rPr>
              <w:t xml:space="preserve">точки на </w:t>
            </w:r>
            <w:r>
              <w:rPr>
                <w:b/>
                <w:spacing w:val="-2"/>
              </w:rPr>
              <w:t>местности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(при наличии)</w:t>
            </w:r>
          </w:p>
        </w:tc>
      </w:tr>
      <w:tr w:rsidR="00954AB0">
        <w:trPr>
          <w:trHeight w:val="772"/>
        </w:trPr>
        <w:tc>
          <w:tcPr>
            <w:tcW w:w="2033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954AB0" w:rsidRDefault="00954AB0">
            <w:pPr>
              <w:pStyle w:val="TableParagraph"/>
              <w:spacing w:before="3"/>
              <w:ind w:left="0"/>
              <w:jc w:val="left"/>
            </w:pPr>
          </w:p>
          <w:p w:rsidR="00954AB0" w:rsidRDefault="00CF5B4B">
            <w:pPr>
              <w:pStyle w:val="TableParagraph"/>
              <w:spacing w:before="0"/>
              <w:ind w:left="17" w:right="1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364" w:type="dxa"/>
          </w:tcPr>
          <w:p w:rsidR="00954AB0" w:rsidRDefault="00954AB0">
            <w:pPr>
              <w:pStyle w:val="TableParagraph"/>
              <w:spacing w:before="3"/>
              <w:ind w:left="0"/>
              <w:jc w:val="left"/>
            </w:pPr>
          </w:p>
          <w:p w:rsidR="00954AB0" w:rsidRDefault="00CF5B4B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  <w:tc>
          <w:tcPr>
            <w:tcW w:w="1863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</w:tr>
      <w:tr w:rsidR="00954AB0">
        <w:trPr>
          <w:trHeight w:val="330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33"/>
              <w:ind w:left="21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33"/>
              <w:ind w:left="17" w:right="2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33"/>
              <w:ind w:right="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33"/>
              <w:ind w:left="15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33"/>
              <w:ind w:left="14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33"/>
              <w:ind w:left="12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954AB0">
        <w:trPr>
          <w:trHeight w:val="313"/>
        </w:trPr>
        <w:tc>
          <w:tcPr>
            <w:tcW w:w="2033" w:type="dxa"/>
          </w:tcPr>
          <w:p w:rsidR="00954AB0" w:rsidRDefault="00CF5B4B">
            <w:pPr>
              <w:pStyle w:val="TableParagraph"/>
              <w:spacing w:before="21"/>
              <w:ind w:left="21" w:right="3"/>
            </w:pPr>
            <w:r>
              <w:rPr>
                <w:spacing w:val="-10"/>
              </w:rPr>
              <w:t>-</w:t>
            </w:r>
          </w:p>
        </w:tc>
        <w:tc>
          <w:tcPr>
            <w:tcW w:w="1347" w:type="dxa"/>
          </w:tcPr>
          <w:p w:rsidR="00954AB0" w:rsidRDefault="00CF5B4B">
            <w:pPr>
              <w:pStyle w:val="TableParagraph"/>
              <w:spacing w:before="21"/>
              <w:ind w:left="17"/>
            </w:pPr>
            <w:r>
              <w:rPr>
                <w:spacing w:val="-10"/>
              </w:rPr>
              <w:t>-</w:t>
            </w:r>
          </w:p>
        </w:tc>
        <w:tc>
          <w:tcPr>
            <w:tcW w:w="1364" w:type="dxa"/>
          </w:tcPr>
          <w:p w:rsidR="00954AB0" w:rsidRDefault="00CF5B4B">
            <w:pPr>
              <w:pStyle w:val="TableParagraph"/>
              <w:spacing w:before="21"/>
              <w:ind w:right="5"/>
            </w:pPr>
            <w:r>
              <w:rPr>
                <w:spacing w:val="-10"/>
              </w:rPr>
              <w:t>-</w:t>
            </w:r>
          </w:p>
        </w:tc>
        <w:tc>
          <w:tcPr>
            <w:tcW w:w="1863" w:type="dxa"/>
          </w:tcPr>
          <w:p w:rsidR="00954AB0" w:rsidRDefault="00CF5B4B">
            <w:pPr>
              <w:pStyle w:val="TableParagraph"/>
              <w:spacing w:before="21"/>
              <w:ind w:left="15" w:right="3"/>
            </w:pPr>
            <w:r>
              <w:rPr>
                <w:spacing w:val="-10"/>
              </w:rPr>
              <w:t>-</w:t>
            </w:r>
          </w:p>
        </w:tc>
        <w:tc>
          <w:tcPr>
            <w:tcW w:w="1748" w:type="dxa"/>
          </w:tcPr>
          <w:p w:rsidR="00954AB0" w:rsidRDefault="00CF5B4B">
            <w:pPr>
              <w:pStyle w:val="TableParagraph"/>
              <w:spacing w:before="21"/>
              <w:ind w:left="14" w:right="4"/>
            </w:pPr>
            <w:r>
              <w:rPr>
                <w:spacing w:val="-10"/>
              </w:rPr>
              <w:t>-</w:t>
            </w:r>
          </w:p>
        </w:tc>
        <w:tc>
          <w:tcPr>
            <w:tcW w:w="1806" w:type="dxa"/>
          </w:tcPr>
          <w:p w:rsidR="00954AB0" w:rsidRDefault="00CF5B4B">
            <w:pPr>
              <w:pStyle w:val="TableParagraph"/>
              <w:spacing w:before="21"/>
              <w:ind w:left="12" w:right="4"/>
            </w:pPr>
            <w:r>
              <w:rPr>
                <w:spacing w:val="-10"/>
              </w:rPr>
              <w:t>-</w:t>
            </w:r>
          </w:p>
        </w:tc>
      </w:tr>
      <w:tr w:rsidR="00954AB0">
        <w:trPr>
          <w:trHeight w:val="5334"/>
        </w:trPr>
        <w:tc>
          <w:tcPr>
            <w:tcW w:w="10161" w:type="dxa"/>
            <w:gridSpan w:val="6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954AB0" w:rsidRDefault="00954AB0">
      <w:pPr>
        <w:pStyle w:val="TableParagraph"/>
        <w:jc w:val="left"/>
        <w:sectPr w:rsidR="00954AB0">
          <w:type w:val="continuous"/>
          <w:pgSz w:w="11910" w:h="16850"/>
          <w:pgMar w:top="540" w:right="566" w:bottom="568" w:left="992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4"/>
        <w:gridCol w:w="1073"/>
        <w:gridCol w:w="1075"/>
        <w:gridCol w:w="1075"/>
        <w:gridCol w:w="1017"/>
        <w:gridCol w:w="1519"/>
        <w:gridCol w:w="1689"/>
        <w:gridCol w:w="1303"/>
      </w:tblGrid>
      <w:tr w:rsidR="00954AB0">
        <w:trPr>
          <w:trHeight w:val="545"/>
        </w:trPr>
        <w:tc>
          <w:tcPr>
            <w:tcW w:w="10155" w:type="dxa"/>
            <w:gridSpan w:val="8"/>
            <w:tcBorders>
              <w:bottom w:val="single" w:sz="2" w:space="0" w:color="000000"/>
            </w:tcBorders>
          </w:tcPr>
          <w:p w:rsidR="00954AB0" w:rsidRDefault="00CF5B4B">
            <w:pPr>
              <w:pStyle w:val="TableParagraph"/>
              <w:spacing w:before="104"/>
              <w:ind w:left="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954AB0">
        <w:trPr>
          <w:trHeight w:val="567"/>
        </w:trPr>
        <w:tc>
          <w:tcPr>
            <w:tcW w:w="10155" w:type="dxa"/>
            <w:gridSpan w:val="8"/>
            <w:tcBorders>
              <w:top w:val="single" w:sz="2" w:space="0" w:color="000000"/>
            </w:tcBorders>
          </w:tcPr>
          <w:p w:rsidR="00954AB0" w:rsidRDefault="00CF5B4B">
            <w:pPr>
              <w:pStyle w:val="TableParagraph"/>
              <w:spacing w:before="89"/>
              <w:ind w:left="59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Сведения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местоположении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измененных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(уточненных)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границ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объекта</w:t>
            </w:r>
          </w:p>
        </w:tc>
      </w:tr>
      <w:tr w:rsidR="00954AB0">
        <w:trPr>
          <w:trHeight w:val="429"/>
        </w:trPr>
        <w:tc>
          <w:tcPr>
            <w:tcW w:w="10155" w:type="dxa"/>
            <w:gridSpan w:val="8"/>
          </w:tcPr>
          <w:p w:rsidR="00954AB0" w:rsidRDefault="00CF5B4B">
            <w:pPr>
              <w:pStyle w:val="TableParagraph"/>
              <w:spacing w:before="78"/>
              <w:ind w:left="71"/>
              <w:jc w:val="left"/>
            </w:pPr>
            <w:r>
              <w:t>1.</w:t>
            </w:r>
            <w:r>
              <w:rPr>
                <w:spacing w:val="-15"/>
              </w:rPr>
              <w:t xml:space="preserve"> </w:t>
            </w:r>
            <w:r>
              <w:t>Система</w:t>
            </w:r>
            <w:r>
              <w:rPr>
                <w:spacing w:val="-13"/>
              </w:rPr>
              <w:t xml:space="preserve"> </w:t>
            </w:r>
            <w:r>
              <w:t>координат</w:t>
            </w:r>
            <w:r>
              <w:rPr>
                <w:spacing w:val="77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</w:tr>
      <w:tr w:rsidR="00954AB0">
        <w:trPr>
          <w:trHeight w:val="328"/>
        </w:trPr>
        <w:tc>
          <w:tcPr>
            <w:tcW w:w="10155" w:type="dxa"/>
            <w:gridSpan w:val="8"/>
          </w:tcPr>
          <w:p w:rsidR="00954AB0" w:rsidRDefault="00CF5B4B">
            <w:pPr>
              <w:pStyle w:val="TableParagraph"/>
              <w:spacing w:before="28"/>
              <w:ind w:left="71"/>
              <w:jc w:val="left"/>
            </w:pPr>
            <w:r>
              <w:rPr>
                <w:spacing w:val="-2"/>
              </w:rPr>
              <w:t>2.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точках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границ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954AB0">
        <w:trPr>
          <w:trHeight w:val="774"/>
        </w:trPr>
        <w:tc>
          <w:tcPr>
            <w:tcW w:w="1404" w:type="dxa"/>
            <w:vMerge w:val="restart"/>
          </w:tcPr>
          <w:p w:rsidR="00954AB0" w:rsidRDefault="00954AB0">
            <w:pPr>
              <w:pStyle w:val="TableParagraph"/>
              <w:spacing w:before="164"/>
              <w:ind w:left="0"/>
              <w:jc w:val="left"/>
            </w:pPr>
          </w:p>
          <w:p w:rsidR="00954AB0" w:rsidRDefault="00CF5B4B">
            <w:pPr>
              <w:pStyle w:val="TableParagraph"/>
              <w:spacing w:before="1" w:line="228" w:lineRule="auto"/>
              <w:ind w:left="47" w:right="29" w:firstLine="19"/>
              <w:jc w:val="both"/>
              <w:rPr>
                <w:b/>
              </w:rPr>
            </w:pPr>
            <w:r>
              <w:rPr>
                <w:b/>
                <w:spacing w:val="-2"/>
              </w:rPr>
              <w:t>Обозначение характерных точек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границ</w:t>
            </w:r>
          </w:p>
        </w:tc>
        <w:tc>
          <w:tcPr>
            <w:tcW w:w="2148" w:type="dxa"/>
            <w:gridSpan w:val="2"/>
          </w:tcPr>
          <w:p w:rsidR="00954AB0" w:rsidRDefault="00CF5B4B">
            <w:pPr>
              <w:pStyle w:val="TableParagraph"/>
              <w:spacing w:before="142" w:line="230" w:lineRule="auto"/>
              <w:ind w:left="345" w:hanging="41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Существующие </w:t>
            </w:r>
            <w:r>
              <w:rPr>
                <w:b/>
                <w:spacing w:val="-2"/>
              </w:rPr>
              <w:t>координаты,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092" w:type="dxa"/>
            <w:gridSpan w:val="2"/>
          </w:tcPr>
          <w:p w:rsidR="00954AB0" w:rsidRDefault="00CF5B4B">
            <w:pPr>
              <w:pStyle w:val="TableParagraph"/>
              <w:spacing w:before="24" w:line="228" w:lineRule="auto"/>
              <w:ind w:left="316" w:right="298" w:firstLine="112"/>
              <w:jc w:val="both"/>
              <w:rPr>
                <w:b/>
              </w:rPr>
            </w:pPr>
            <w:r>
              <w:rPr>
                <w:b/>
                <w:spacing w:val="-2"/>
              </w:rPr>
              <w:t>Измененные (уточненные) координаты,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м</w:t>
            </w:r>
          </w:p>
        </w:tc>
        <w:tc>
          <w:tcPr>
            <w:tcW w:w="1519" w:type="dxa"/>
            <w:vMerge w:val="restart"/>
          </w:tcPr>
          <w:p w:rsidR="00954AB0" w:rsidRDefault="00CF5B4B">
            <w:pPr>
              <w:pStyle w:val="TableParagraph"/>
              <w:spacing w:before="177" w:line="228" w:lineRule="auto"/>
              <w:ind w:left="137" w:right="119" w:firstLine="1"/>
              <w:rPr>
                <w:b/>
              </w:rPr>
            </w:pPr>
            <w:r>
              <w:rPr>
                <w:b/>
                <w:spacing w:val="-4"/>
              </w:rPr>
              <w:t xml:space="preserve">Метод </w:t>
            </w:r>
            <w:r>
              <w:rPr>
                <w:b/>
                <w:spacing w:val="-2"/>
              </w:rPr>
              <w:t xml:space="preserve">определения координат </w:t>
            </w:r>
            <w:r>
              <w:rPr>
                <w:b/>
                <w:spacing w:val="-4"/>
              </w:rPr>
              <w:t xml:space="preserve">характерной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1689" w:type="dxa"/>
            <w:vMerge w:val="restart"/>
          </w:tcPr>
          <w:p w:rsidR="00954AB0" w:rsidRDefault="00CF5B4B">
            <w:pPr>
              <w:pStyle w:val="TableParagraph"/>
              <w:spacing w:before="55" w:line="228" w:lineRule="auto"/>
              <w:ind w:left="55" w:right="32" w:hanging="2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4"/>
              </w:rPr>
              <w:t>квадратическая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погрешность положения характерной </w:t>
            </w:r>
            <w:r>
              <w:rPr>
                <w:b/>
              </w:rPr>
              <w:t>точки (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t</w:t>
            </w:r>
            <w:proofErr w:type="spellEnd"/>
            <w:proofErr w:type="gramEnd"/>
            <w:r>
              <w:rPr>
                <w:b/>
              </w:rPr>
              <w:t>), м</w:t>
            </w:r>
          </w:p>
        </w:tc>
        <w:tc>
          <w:tcPr>
            <w:tcW w:w="1303" w:type="dxa"/>
            <w:vMerge w:val="restart"/>
          </w:tcPr>
          <w:p w:rsidR="00954AB0" w:rsidRDefault="00CF5B4B">
            <w:pPr>
              <w:pStyle w:val="TableParagraph"/>
              <w:spacing w:before="55" w:line="228" w:lineRule="auto"/>
              <w:ind w:left="21"/>
              <w:rPr>
                <w:b/>
              </w:rPr>
            </w:pPr>
            <w:r>
              <w:rPr>
                <w:b/>
                <w:spacing w:val="-2"/>
              </w:rPr>
              <w:t xml:space="preserve">Описание </w:t>
            </w:r>
            <w:r>
              <w:rPr>
                <w:b/>
                <w:spacing w:val="-4"/>
              </w:rPr>
              <w:t xml:space="preserve">обозначения </w:t>
            </w:r>
            <w:r>
              <w:rPr>
                <w:b/>
              </w:rPr>
              <w:t xml:space="preserve">точки на </w:t>
            </w:r>
            <w:r>
              <w:rPr>
                <w:b/>
                <w:spacing w:val="-2"/>
              </w:rPr>
              <w:t xml:space="preserve">местности </w:t>
            </w:r>
            <w:r>
              <w:rPr>
                <w:b/>
                <w:spacing w:val="-4"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954AB0">
        <w:trPr>
          <w:trHeight w:val="772"/>
        </w:trPr>
        <w:tc>
          <w:tcPr>
            <w:tcW w:w="1404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22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075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2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  <w:tc>
          <w:tcPr>
            <w:tcW w:w="1075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20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017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21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</w:tr>
      <w:tr w:rsidR="00954AB0">
        <w:trPr>
          <w:trHeight w:val="328"/>
        </w:trPr>
        <w:tc>
          <w:tcPr>
            <w:tcW w:w="1404" w:type="dxa"/>
          </w:tcPr>
          <w:p w:rsidR="00954AB0" w:rsidRDefault="00CF5B4B">
            <w:pPr>
              <w:pStyle w:val="TableParagraph"/>
              <w:spacing w:before="33"/>
              <w:ind w:left="1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73" w:type="dxa"/>
          </w:tcPr>
          <w:p w:rsidR="00954AB0" w:rsidRDefault="00CF5B4B">
            <w:pPr>
              <w:pStyle w:val="TableParagraph"/>
              <w:spacing w:before="33"/>
              <w:ind w:left="22" w:right="1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075" w:type="dxa"/>
          </w:tcPr>
          <w:p w:rsidR="00954AB0" w:rsidRDefault="00CF5B4B">
            <w:pPr>
              <w:pStyle w:val="TableParagraph"/>
              <w:spacing w:before="33"/>
              <w:ind w:left="20" w:right="1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075" w:type="dxa"/>
          </w:tcPr>
          <w:p w:rsidR="00954AB0" w:rsidRDefault="00CF5B4B">
            <w:pPr>
              <w:pStyle w:val="TableParagraph"/>
              <w:spacing w:before="33"/>
              <w:ind w:left="20" w:right="1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017" w:type="dxa"/>
          </w:tcPr>
          <w:p w:rsidR="00954AB0" w:rsidRDefault="00CF5B4B">
            <w:pPr>
              <w:pStyle w:val="TableParagraph"/>
              <w:spacing w:before="33"/>
              <w:ind w:left="21" w:right="1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519" w:type="dxa"/>
          </w:tcPr>
          <w:p w:rsidR="00954AB0" w:rsidRDefault="00CF5B4B">
            <w:pPr>
              <w:pStyle w:val="TableParagraph"/>
              <w:spacing w:before="33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689" w:type="dxa"/>
          </w:tcPr>
          <w:p w:rsidR="00954AB0" w:rsidRDefault="00CF5B4B">
            <w:pPr>
              <w:pStyle w:val="TableParagraph"/>
              <w:spacing w:before="33"/>
              <w:ind w:left="21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303" w:type="dxa"/>
          </w:tcPr>
          <w:p w:rsidR="00954AB0" w:rsidRDefault="00CF5B4B">
            <w:pPr>
              <w:pStyle w:val="TableParagraph"/>
              <w:spacing w:before="33"/>
              <w:ind w:left="21" w:right="1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954AB0">
        <w:trPr>
          <w:trHeight w:val="313"/>
        </w:trPr>
        <w:tc>
          <w:tcPr>
            <w:tcW w:w="1404" w:type="dxa"/>
          </w:tcPr>
          <w:p w:rsidR="00954AB0" w:rsidRDefault="00CF5B4B">
            <w:pPr>
              <w:pStyle w:val="TableParagraph"/>
              <w:spacing w:before="21"/>
              <w:ind w:left="16" w:right="3"/>
            </w:pPr>
            <w:r>
              <w:rPr>
                <w:spacing w:val="-10"/>
              </w:rPr>
              <w:t>-</w:t>
            </w:r>
          </w:p>
        </w:tc>
        <w:tc>
          <w:tcPr>
            <w:tcW w:w="1073" w:type="dxa"/>
          </w:tcPr>
          <w:p w:rsidR="00954AB0" w:rsidRDefault="00CF5B4B">
            <w:pPr>
              <w:pStyle w:val="TableParagraph"/>
              <w:spacing w:before="21"/>
              <w:ind w:left="22" w:right="4"/>
            </w:pPr>
            <w:r>
              <w:rPr>
                <w:spacing w:val="-10"/>
              </w:rPr>
              <w:t>-</w:t>
            </w:r>
          </w:p>
        </w:tc>
        <w:tc>
          <w:tcPr>
            <w:tcW w:w="1075" w:type="dxa"/>
          </w:tcPr>
          <w:p w:rsidR="00954AB0" w:rsidRDefault="00CF5B4B">
            <w:pPr>
              <w:pStyle w:val="TableParagraph"/>
              <w:spacing w:before="21"/>
              <w:ind w:left="20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75" w:type="dxa"/>
          </w:tcPr>
          <w:p w:rsidR="00954AB0" w:rsidRDefault="00CF5B4B">
            <w:pPr>
              <w:pStyle w:val="TableParagraph"/>
              <w:spacing w:before="21"/>
              <w:ind w:left="20" w:right="4"/>
            </w:pPr>
            <w:r>
              <w:rPr>
                <w:spacing w:val="-10"/>
              </w:rPr>
              <w:t>-</w:t>
            </w:r>
          </w:p>
        </w:tc>
        <w:tc>
          <w:tcPr>
            <w:tcW w:w="1017" w:type="dxa"/>
          </w:tcPr>
          <w:p w:rsidR="00954AB0" w:rsidRDefault="00CF5B4B">
            <w:pPr>
              <w:pStyle w:val="TableParagraph"/>
              <w:spacing w:before="21"/>
              <w:ind w:left="21"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9" w:type="dxa"/>
          </w:tcPr>
          <w:p w:rsidR="00954AB0" w:rsidRDefault="00CF5B4B">
            <w:pPr>
              <w:pStyle w:val="TableParagraph"/>
              <w:spacing w:before="21"/>
              <w:ind w:right="3"/>
            </w:pPr>
            <w:r>
              <w:rPr>
                <w:spacing w:val="-10"/>
              </w:rPr>
              <w:t>-</w:t>
            </w:r>
          </w:p>
        </w:tc>
        <w:tc>
          <w:tcPr>
            <w:tcW w:w="1689" w:type="dxa"/>
          </w:tcPr>
          <w:p w:rsidR="00954AB0" w:rsidRDefault="00CF5B4B">
            <w:pPr>
              <w:pStyle w:val="TableParagraph"/>
              <w:spacing w:before="21"/>
              <w:ind w:left="21" w:right="3"/>
            </w:pPr>
            <w:r>
              <w:rPr>
                <w:spacing w:val="-10"/>
              </w:rPr>
              <w:t>-</w:t>
            </w:r>
          </w:p>
        </w:tc>
        <w:tc>
          <w:tcPr>
            <w:tcW w:w="1303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</w:tc>
      </w:tr>
      <w:tr w:rsidR="00954AB0">
        <w:trPr>
          <w:trHeight w:val="330"/>
        </w:trPr>
        <w:tc>
          <w:tcPr>
            <w:tcW w:w="10155" w:type="dxa"/>
            <w:gridSpan w:val="8"/>
          </w:tcPr>
          <w:p w:rsidR="00954AB0" w:rsidRDefault="00CF5B4B">
            <w:pPr>
              <w:pStyle w:val="TableParagraph"/>
              <w:spacing w:before="28"/>
              <w:ind w:left="71"/>
              <w:jc w:val="left"/>
            </w:pPr>
            <w:r>
              <w:t>3.</w:t>
            </w:r>
            <w:r>
              <w:rPr>
                <w:spacing w:val="-13"/>
              </w:rPr>
              <w:t xml:space="preserve"> </w:t>
            </w:r>
            <w:r>
              <w:t>Сведения</w:t>
            </w:r>
            <w:r>
              <w:rPr>
                <w:spacing w:val="32"/>
              </w:rPr>
              <w:t xml:space="preserve"> 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t>характерных</w:t>
            </w:r>
            <w:r>
              <w:rPr>
                <w:spacing w:val="32"/>
              </w:rPr>
              <w:t xml:space="preserve"> </w:t>
            </w:r>
            <w:r>
              <w:t>точках</w:t>
            </w:r>
            <w:r>
              <w:rPr>
                <w:spacing w:val="33"/>
              </w:rPr>
              <w:t xml:space="preserve"> </w:t>
            </w:r>
            <w:r>
              <w:t>части</w:t>
            </w:r>
            <w:r>
              <w:rPr>
                <w:spacing w:val="32"/>
              </w:rPr>
              <w:t xml:space="preserve"> </w:t>
            </w:r>
            <w:r>
              <w:t>(частей)</w:t>
            </w:r>
            <w:r>
              <w:rPr>
                <w:spacing w:val="33"/>
              </w:rPr>
              <w:t xml:space="preserve"> </w:t>
            </w:r>
            <w:r>
              <w:t>границы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954AB0">
        <w:trPr>
          <w:trHeight w:val="772"/>
        </w:trPr>
        <w:tc>
          <w:tcPr>
            <w:tcW w:w="1404" w:type="dxa"/>
            <w:vMerge w:val="restart"/>
          </w:tcPr>
          <w:p w:rsidR="00954AB0" w:rsidRDefault="00954AB0">
            <w:pPr>
              <w:pStyle w:val="TableParagraph"/>
              <w:spacing w:before="40"/>
              <w:ind w:left="0"/>
              <w:jc w:val="left"/>
            </w:pPr>
          </w:p>
          <w:p w:rsidR="00954AB0" w:rsidRDefault="00CF5B4B">
            <w:pPr>
              <w:pStyle w:val="TableParagraph"/>
              <w:spacing w:before="0" w:line="230" w:lineRule="auto"/>
              <w:ind w:left="57" w:right="33" w:hanging="8"/>
              <w:rPr>
                <w:b/>
              </w:rPr>
            </w:pPr>
            <w:r>
              <w:rPr>
                <w:b/>
                <w:spacing w:val="-2"/>
              </w:rPr>
              <w:t xml:space="preserve">Обозначение </w:t>
            </w:r>
            <w:r>
              <w:rPr>
                <w:b/>
                <w:spacing w:val="-4"/>
              </w:rPr>
              <w:t xml:space="preserve">характерных </w:t>
            </w:r>
            <w:r>
              <w:rPr>
                <w:b/>
              </w:rPr>
              <w:t xml:space="preserve">точек части </w:t>
            </w:r>
            <w:r>
              <w:rPr>
                <w:b/>
                <w:spacing w:val="-2"/>
              </w:rPr>
              <w:t>границы</w:t>
            </w:r>
          </w:p>
        </w:tc>
        <w:tc>
          <w:tcPr>
            <w:tcW w:w="2148" w:type="dxa"/>
            <w:gridSpan w:val="2"/>
          </w:tcPr>
          <w:p w:rsidR="00954AB0" w:rsidRDefault="00CF5B4B">
            <w:pPr>
              <w:pStyle w:val="TableParagraph"/>
              <w:spacing w:before="144" w:line="228" w:lineRule="auto"/>
              <w:ind w:left="345" w:hanging="41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Существующие </w:t>
            </w:r>
            <w:r>
              <w:rPr>
                <w:b/>
                <w:spacing w:val="-2"/>
              </w:rPr>
              <w:t>координаты,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м</w:t>
            </w:r>
          </w:p>
        </w:tc>
        <w:tc>
          <w:tcPr>
            <w:tcW w:w="2092" w:type="dxa"/>
            <w:gridSpan w:val="2"/>
          </w:tcPr>
          <w:p w:rsidR="00954AB0" w:rsidRDefault="00CF5B4B">
            <w:pPr>
              <w:pStyle w:val="TableParagraph"/>
              <w:spacing w:before="19" w:line="230" w:lineRule="auto"/>
              <w:ind w:left="316" w:right="298" w:firstLine="112"/>
              <w:jc w:val="both"/>
              <w:rPr>
                <w:b/>
              </w:rPr>
            </w:pPr>
            <w:r>
              <w:rPr>
                <w:b/>
                <w:spacing w:val="-2"/>
              </w:rPr>
              <w:t>Измененные (уточненные) координаты,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м</w:t>
            </w:r>
          </w:p>
        </w:tc>
        <w:tc>
          <w:tcPr>
            <w:tcW w:w="1519" w:type="dxa"/>
            <w:vMerge w:val="restart"/>
          </w:tcPr>
          <w:p w:rsidR="00954AB0" w:rsidRDefault="00CF5B4B">
            <w:pPr>
              <w:pStyle w:val="TableParagraph"/>
              <w:spacing w:before="175" w:line="228" w:lineRule="auto"/>
              <w:ind w:left="137" w:right="119" w:firstLine="1"/>
              <w:rPr>
                <w:b/>
              </w:rPr>
            </w:pPr>
            <w:r>
              <w:rPr>
                <w:b/>
                <w:spacing w:val="-4"/>
              </w:rPr>
              <w:t xml:space="preserve">Метод </w:t>
            </w:r>
            <w:r>
              <w:rPr>
                <w:b/>
                <w:spacing w:val="-2"/>
              </w:rPr>
              <w:t xml:space="preserve">определения координат </w:t>
            </w:r>
            <w:r>
              <w:rPr>
                <w:b/>
                <w:spacing w:val="-4"/>
              </w:rPr>
              <w:t xml:space="preserve">характерной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1689" w:type="dxa"/>
            <w:vMerge w:val="restart"/>
          </w:tcPr>
          <w:p w:rsidR="00954AB0" w:rsidRDefault="00CF5B4B">
            <w:pPr>
              <w:pStyle w:val="TableParagraph"/>
              <w:spacing w:before="55" w:line="228" w:lineRule="auto"/>
              <w:ind w:left="55" w:right="32" w:hanging="2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4"/>
              </w:rPr>
              <w:t>квадратическая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погрешность положения характерной </w:t>
            </w:r>
            <w:r>
              <w:rPr>
                <w:b/>
              </w:rPr>
              <w:t>точки (</w:t>
            </w:r>
            <w:proofErr w:type="spellStart"/>
            <w:r>
              <w:rPr>
                <w:b/>
              </w:rPr>
              <w:t>М</w:t>
            </w:r>
            <w:proofErr w:type="gramStart"/>
            <w:r>
              <w:rPr>
                <w:b/>
              </w:rPr>
              <w:t>t</w:t>
            </w:r>
            <w:proofErr w:type="spellEnd"/>
            <w:proofErr w:type="gramEnd"/>
            <w:r>
              <w:rPr>
                <w:b/>
              </w:rPr>
              <w:t>), м</w:t>
            </w:r>
          </w:p>
        </w:tc>
        <w:tc>
          <w:tcPr>
            <w:tcW w:w="1303" w:type="dxa"/>
            <w:vMerge w:val="restart"/>
          </w:tcPr>
          <w:p w:rsidR="00954AB0" w:rsidRDefault="00CF5B4B">
            <w:pPr>
              <w:pStyle w:val="TableParagraph"/>
              <w:spacing w:before="55" w:line="228" w:lineRule="auto"/>
              <w:ind w:left="21"/>
              <w:rPr>
                <w:b/>
              </w:rPr>
            </w:pPr>
            <w:r>
              <w:rPr>
                <w:b/>
                <w:spacing w:val="-2"/>
              </w:rPr>
              <w:t xml:space="preserve">Описание </w:t>
            </w:r>
            <w:r>
              <w:rPr>
                <w:b/>
                <w:spacing w:val="-4"/>
              </w:rPr>
              <w:t xml:space="preserve">обозначения </w:t>
            </w:r>
            <w:r>
              <w:rPr>
                <w:b/>
              </w:rPr>
              <w:t xml:space="preserve">точки на </w:t>
            </w:r>
            <w:r>
              <w:rPr>
                <w:b/>
                <w:spacing w:val="-2"/>
              </w:rPr>
              <w:t xml:space="preserve">местности </w:t>
            </w:r>
            <w:r>
              <w:rPr>
                <w:b/>
                <w:spacing w:val="-4"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954AB0">
        <w:trPr>
          <w:trHeight w:val="772"/>
        </w:trPr>
        <w:tc>
          <w:tcPr>
            <w:tcW w:w="1404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22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075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20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  <w:tc>
          <w:tcPr>
            <w:tcW w:w="1075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20"/>
              <w:rPr>
                <w:b/>
              </w:rPr>
            </w:pPr>
            <w:r>
              <w:rPr>
                <w:b/>
                <w:spacing w:val="-10"/>
              </w:rPr>
              <w:t>X</w:t>
            </w:r>
          </w:p>
        </w:tc>
        <w:tc>
          <w:tcPr>
            <w:tcW w:w="1017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  <w:p w:rsidR="00954AB0" w:rsidRDefault="00CF5B4B">
            <w:pPr>
              <w:pStyle w:val="TableParagraph"/>
              <w:spacing w:before="1"/>
              <w:ind w:left="21"/>
              <w:rPr>
                <w:b/>
              </w:rPr>
            </w:pPr>
            <w:r>
              <w:rPr>
                <w:b/>
                <w:spacing w:val="-10"/>
              </w:rPr>
              <w:t>Y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954AB0" w:rsidRDefault="00954AB0">
            <w:pPr>
              <w:rPr>
                <w:sz w:val="2"/>
                <w:szCs w:val="2"/>
              </w:rPr>
            </w:pPr>
          </w:p>
        </w:tc>
      </w:tr>
      <w:tr w:rsidR="00954AB0">
        <w:trPr>
          <w:trHeight w:val="330"/>
        </w:trPr>
        <w:tc>
          <w:tcPr>
            <w:tcW w:w="1404" w:type="dxa"/>
          </w:tcPr>
          <w:p w:rsidR="00954AB0" w:rsidRDefault="00CF5B4B">
            <w:pPr>
              <w:pStyle w:val="TableParagraph"/>
              <w:spacing w:before="33"/>
              <w:ind w:left="16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73" w:type="dxa"/>
          </w:tcPr>
          <w:p w:rsidR="00954AB0" w:rsidRDefault="00CF5B4B">
            <w:pPr>
              <w:pStyle w:val="TableParagraph"/>
              <w:spacing w:before="33"/>
              <w:ind w:left="22" w:right="1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075" w:type="dxa"/>
          </w:tcPr>
          <w:p w:rsidR="00954AB0" w:rsidRDefault="00CF5B4B">
            <w:pPr>
              <w:pStyle w:val="TableParagraph"/>
              <w:spacing w:before="33"/>
              <w:ind w:left="20" w:right="2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075" w:type="dxa"/>
          </w:tcPr>
          <w:p w:rsidR="00954AB0" w:rsidRDefault="00CF5B4B">
            <w:pPr>
              <w:pStyle w:val="TableParagraph"/>
              <w:spacing w:before="33"/>
              <w:ind w:left="20" w:right="1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017" w:type="dxa"/>
          </w:tcPr>
          <w:p w:rsidR="00954AB0" w:rsidRDefault="00CF5B4B">
            <w:pPr>
              <w:pStyle w:val="TableParagraph"/>
              <w:spacing w:before="33"/>
              <w:ind w:left="21" w:right="2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519" w:type="dxa"/>
          </w:tcPr>
          <w:p w:rsidR="00954AB0" w:rsidRDefault="00CF5B4B">
            <w:pPr>
              <w:pStyle w:val="TableParagraph"/>
              <w:spacing w:before="33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689" w:type="dxa"/>
            <w:tcBorders>
              <w:right w:val="nil"/>
            </w:tcBorders>
          </w:tcPr>
          <w:p w:rsidR="00954AB0" w:rsidRDefault="00CF5B4B">
            <w:pPr>
              <w:pStyle w:val="TableParagraph"/>
              <w:spacing w:before="33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 w:rsidR="00954AB0" w:rsidRDefault="00CF5B4B">
            <w:pPr>
              <w:pStyle w:val="TableParagraph"/>
              <w:spacing w:before="33"/>
              <w:ind w:left="2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954AB0">
        <w:trPr>
          <w:trHeight w:val="313"/>
        </w:trPr>
        <w:tc>
          <w:tcPr>
            <w:tcW w:w="1404" w:type="dxa"/>
          </w:tcPr>
          <w:p w:rsidR="00954AB0" w:rsidRDefault="00CF5B4B">
            <w:pPr>
              <w:pStyle w:val="TableParagraph"/>
              <w:spacing w:before="21"/>
              <w:ind w:left="16" w:right="3"/>
            </w:pPr>
            <w:r>
              <w:rPr>
                <w:spacing w:val="-10"/>
              </w:rPr>
              <w:t>-</w:t>
            </w:r>
          </w:p>
        </w:tc>
        <w:tc>
          <w:tcPr>
            <w:tcW w:w="1073" w:type="dxa"/>
          </w:tcPr>
          <w:p w:rsidR="00954AB0" w:rsidRDefault="00CF5B4B">
            <w:pPr>
              <w:pStyle w:val="TableParagraph"/>
              <w:spacing w:before="21"/>
              <w:ind w:left="22" w:right="4"/>
            </w:pPr>
            <w:r>
              <w:rPr>
                <w:spacing w:val="-10"/>
              </w:rPr>
              <w:t>-</w:t>
            </w:r>
          </w:p>
        </w:tc>
        <w:tc>
          <w:tcPr>
            <w:tcW w:w="1075" w:type="dxa"/>
          </w:tcPr>
          <w:p w:rsidR="00954AB0" w:rsidRDefault="00CF5B4B">
            <w:pPr>
              <w:pStyle w:val="TableParagraph"/>
              <w:spacing w:before="21"/>
              <w:ind w:left="20" w:right="5"/>
            </w:pPr>
            <w:r>
              <w:rPr>
                <w:spacing w:val="-10"/>
              </w:rPr>
              <w:t>-</w:t>
            </w:r>
          </w:p>
        </w:tc>
        <w:tc>
          <w:tcPr>
            <w:tcW w:w="1075" w:type="dxa"/>
          </w:tcPr>
          <w:p w:rsidR="00954AB0" w:rsidRDefault="00CF5B4B">
            <w:pPr>
              <w:pStyle w:val="TableParagraph"/>
              <w:spacing w:before="21"/>
              <w:ind w:left="20" w:right="4"/>
            </w:pPr>
            <w:r>
              <w:rPr>
                <w:spacing w:val="-10"/>
              </w:rPr>
              <w:t>-</w:t>
            </w:r>
          </w:p>
        </w:tc>
        <w:tc>
          <w:tcPr>
            <w:tcW w:w="1017" w:type="dxa"/>
          </w:tcPr>
          <w:p w:rsidR="00954AB0" w:rsidRDefault="00CF5B4B">
            <w:pPr>
              <w:pStyle w:val="TableParagraph"/>
              <w:spacing w:before="21"/>
              <w:ind w:left="21" w:right="5"/>
            </w:pPr>
            <w:r>
              <w:rPr>
                <w:spacing w:val="-10"/>
              </w:rPr>
              <w:t>-</w:t>
            </w:r>
          </w:p>
        </w:tc>
        <w:tc>
          <w:tcPr>
            <w:tcW w:w="1519" w:type="dxa"/>
          </w:tcPr>
          <w:p w:rsidR="00954AB0" w:rsidRDefault="00CF5B4B">
            <w:pPr>
              <w:pStyle w:val="TableParagraph"/>
              <w:spacing w:before="21"/>
              <w:ind w:right="3"/>
            </w:pPr>
            <w:r>
              <w:rPr>
                <w:spacing w:val="-10"/>
              </w:rPr>
              <w:t>-</w:t>
            </w:r>
          </w:p>
        </w:tc>
        <w:tc>
          <w:tcPr>
            <w:tcW w:w="1689" w:type="dxa"/>
          </w:tcPr>
          <w:p w:rsidR="00954AB0" w:rsidRDefault="00CF5B4B">
            <w:pPr>
              <w:pStyle w:val="TableParagraph"/>
              <w:spacing w:before="21"/>
              <w:ind w:left="21" w:right="3"/>
            </w:pPr>
            <w:r>
              <w:rPr>
                <w:spacing w:val="-10"/>
              </w:rPr>
              <w:t>-</w:t>
            </w:r>
          </w:p>
        </w:tc>
        <w:tc>
          <w:tcPr>
            <w:tcW w:w="1303" w:type="dxa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</w:tc>
      </w:tr>
      <w:tr w:rsidR="00954AB0">
        <w:trPr>
          <w:trHeight w:val="8394"/>
        </w:trPr>
        <w:tc>
          <w:tcPr>
            <w:tcW w:w="10155" w:type="dxa"/>
            <w:gridSpan w:val="8"/>
          </w:tcPr>
          <w:p w:rsidR="00954AB0" w:rsidRDefault="00954AB0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CF5B4B" w:rsidRDefault="00CF5B4B" w:rsidP="00CF5B4B">
      <w:pPr>
        <w:pStyle w:val="TableParagraph"/>
        <w:ind w:left="0"/>
        <w:jc w:val="left"/>
      </w:pPr>
    </w:p>
    <w:p w:rsidR="00CF5B4B" w:rsidRDefault="00CF5B4B">
      <w:r>
        <w:br w:type="page"/>
      </w:r>
    </w:p>
    <w:p w:rsidR="00CF5B4B" w:rsidRDefault="00CF5B4B" w:rsidP="00CF5B4B">
      <w:pPr>
        <w:pStyle w:val="TableParagraph"/>
        <w:ind w:left="0"/>
        <w:jc w:val="left"/>
      </w:pPr>
    </w:p>
    <w:p w:rsidR="00CF5B4B" w:rsidRPr="00EC560F" w:rsidRDefault="00CF5B4B" w:rsidP="00CF5B4B">
      <w:pPr>
        <w:tabs>
          <w:tab w:val="left" w:pos="720"/>
        </w:tabs>
        <w:jc w:val="right"/>
      </w:pPr>
      <w:r w:rsidRPr="00EC560F">
        <w:t>Приложение №2</w:t>
      </w:r>
    </w:p>
    <w:p w:rsidR="00CF5B4B" w:rsidRPr="00EC560F" w:rsidRDefault="00CF5B4B" w:rsidP="00CF5B4B">
      <w:pPr>
        <w:tabs>
          <w:tab w:val="left" w:pos="720"/>
        </w:tabs>
        <w:jc w:val="right"/>
      </w:pPr>
      <w:r>
        <w:t>к постановлению 13-п от 10.04.2025</w:t>
      </w:r>
    </w:p>
    <w:p w:rsidR="00CF5B4B" w:rsidRPr="00EC560F" w:rsidRDefault="00CF5B4B" w:rsidP="00CF5B4B">
      <w:pPr>
        <w:tabs>
          <w:tab w:val="left" w:pos="720"/>
        </w:tabs>
        <w:jc w:val="center"/>
      </w:pPr>
    </w:p>
    <w:p w:rsidR="00CF5B4B" w:rsidRPr="00EC560F" w:rsidRDefault="00CF5B4B" w:rsidP="00CF5B4B">
      <w:pPr>
        <w:tabs>
          <w:tab w:val="left" w:pos="720"/>
        </w:tabs>
        <w:jc w:val="center"/>
      </w:pPr>
      <w:r w:rsidRPr="00EC560F">
        <w:t>Порядок расчета платы за публичный сервитут</w:t>
      </w:r>
    </w:p>
    <w:p w:rsidR="00CF5B4B" w:rsidRPr="00EC560F" w:rsidRDefault="00CF5B4B" w:rsidP="00CF5B4B">
      <w:pPr>
        <w:tabs>
          <w:tab w:val="left" w:pos="720"/>
        </w:tabs>
        <w:jc w:val="both"/>
      </w:pPr>
    </w:p>
    <w:p w:rsidR="00CF5B4B" w:rsidRPr="00EC560F" w:rsidRDefault="00CF5B4B" w:rsidP="00CF5B4B">
      <w:pPr>
        <w:tabs>
          <w:tab w:val="left" w:pos="720"/>
        </w:tabs>
        <w:jc w:val="both"/>
      </w:pPr>
      <w:r w:rsidRPr="00EC560F">
        <w:tab/>
        <w:t>Плата за публичный сервитут в отношении земельных участков, находящихся в государственной или муниципальной собственности и не обремененными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(ст. 39.46 Земельного кодекса Российской Федерации). Расчет платы произведен по следующей формуле:</w:t>
      </w:r>
    </w:p>
    <w:p w:rsidR="00CF5B4B" w:rsidRPr="00EC560F" w:rsidRDefault="00CF5B4B" w:rsidP="00CF5B4B">
      <w:pPr>
        <w:tabs>
          <w:tab w:val="left" w:pos="720"/>
        </w:tabs>
        <w:jc w:val="both"/>
      </w:pPr>
    </w:p>
    <w:p w:rsidR="00CF5B4B" w:rsidRPr="00EC560F" w:rsidRDefault="00CF5B4B" w:rsidP="00CF5B4B">
      <w:pPr>
        <w:tabs>
          <w:tab w:val="left" w:pos="720"/>
        </w:tabs>
        <w:jc w:val="center"/>
      </w:pPr>
      <w:proofErr w:type="spellStart"/>
      <w:r w:rsidRPr="00EC560F">
        <w:t>Рп=</w:t>
      </w:r>
      <w:proofErr w:type="spellEnd"/>
      <w:r w:rsidRPr="00EC560F">
        <w:t>(</w:t>
      </w:r>
      <w:proofErr w:type="spellStart"/>
      <w:r w:rsidRPr="00EC560F">
        <w:t>ПхПЛсерв</w:t>
      </w:r>
      <w:proofErr w:type="spellEnd"/>
      <w:proofErr w:type="gramStart"/>
      <w:r w:rsidRPr="00EC560F">
        <w:t>)</w:t>
      </w:r>
      <w:proofErr w:type="spellStart"/>
      <w:r w:rsidRPr="00EC560F">
        <w:t>х</w:t>
      </w:r>
      <w:proofErr w:type="gramEnd"/>
      <w:r w:rsidRPr="00EC560F">
        <w:t>К</w:t>
      </w:r>
      <w:proofErr w:type="spellEnd"/>
    </w:p>
    <w:p w:rsidR="00CF5B4B" w:rsidRPr="00EC560F" w:rsidRDefault="00CF5B4B" w:rsidP="00CF5B4B">
      <w:pPr>
        <w:tabs>
          <w:tab w:val="left" w:pos="720"/>
        </w:tabs>
        <w:jc w:val="center"/>
      </w:pPr>
    </w:p>
    <w:p w:rsidR="00CF5B4B" w:rsidRPr="00EC560F" w:rsidRDefault="00CF5B4B" w:rsidP="00CF5B4B">
      <w:pPr>
        <w:tabs>
          <w:tab w:val="left" w:pos="720"/>
        </w:tabs>
      </w:pPr>
      <w:proofErr w:type="spellStart"/>
      <w:r w:rsidRPr="00EC560F">
        <w:t>Рп</w:t>
      </w:r>
      <w:proofErr w:type="spellEnd"/>
      <w:r w:rsidRPr="00EC560F">
        <w:t xml:space="preserve"> – размер платы за публичный сервитут; руб. в год</w:t>
      </w:r>
    </w:p>
    <w:p w:rsidR="00CF5B4B" w:rsidRPr="00EC560F" w:rsidRDefault="00CF5B4B" w:rsidP="00CF5B4B">
      <w:pPr>
        <w:tabs>
          <w:tab w:val="left" w:pos="720"/>
        </w:tabs>
      </w:pPr>
      <w:proofErr w:type="gramStart"/>
      <w:r w:rsidRPr="00EC560F">
        <w:t>П</w:t>
      </w:r>
      <w:proofErr w:type="gramEnd"/>
      <w:r w:rsidRPr="00EC560F">
        <w:t xml:space="preserve"> – средний показатель кадастровой стоимости по муниципальному району, руб.</w:t>
      </w:r>
    </w:p>
    <w:p w:rsidR="00CF5B4B" w:rsidRPr="00EC560F" w:rsidRDefault="00CF5B4B" w:rsidP="00CF5B4B">
      <w:pPr>
        <w:tabs>
          <w:tab w:val="left" w:pos="720"/>
        </w:tabs>
      </w:pPr>
      <w:proofErr w:type="gramStart"/>
      <w:r w:rsidRPr="00EC560F">
        <w:t>К</w:t>
      </w:r>
      <w:proofErr w:type="gramEnd"/>
      <w:r w:rsidRPr="00EC560F">
        <w:t xml:space="preserve"> – коэффициент платы за публичный сервитут. К=0,01</w:t>
      </w:r>
    </w:p>
    <w:p w:rsidR="00CF5B4B" w:rsidRPr="00EC560F" w:rsidRDefault="00CF5B4B" w:rsidP="00CF5B4B">
      <w:pPr>
        <w:tabs>
          <w:tab w:val="left" w:pos="720"/>
        </w:tabs>
      </w:pPr>
      <w:proofErr w:type="spellStart"/>
      <w:r w:rsidRPr="00EC560F">
        <w:t>ПЛсерв</w:t>
      </w:r>
      <w:proofErr w:type="spellEnd"/>
      <w:r w:rsidRPr="00EC560F">
        <w:t xml:space="preserve"> – площадь части земельного участка </w:t>
      </w:r>
    </w:p>
    <w:p w:rsidR="00CF5B4B" w:rsidRPr="00EC560F" w:rsidRDefault="00CF5B4B" w:rsidP="00CF5B4B">
      <w:pPr>
        <w:tabs>
          <w:tab w:val="left" w:pos="720"/>
        </w:tabs>
        <w:jc w:val="both"/>
      </w:pP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Кадастр</w:t>
            </w:r>
            <w:r>
              <w:t xml:space="preserve">овый номер 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24:23:4210006</w:t>
            </w:r>
            <w:r>
              <w:t>:439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>
              <w:t>924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CF5B4B" w:rsidRPr="00EC560F" w:rsidTr="00CF5B4B">
        <w:trPr>
          <w:trHeight w:val="609"/>
        </w:trPr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11,99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 xml:space="preserve">Плата за публичный сервитут за 16 </w:t>
            </w:r>
            <w:proofErr w:type="spellStart"/>
            <w:proofErr w:type="gramStart"/>
            <w:r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bookmarkStart w:id="1" w:name="_GoBack"/>
            <w:bookmarkEnd w:id="1"/>
            <w:r w:rsidRPr="00CF5B4B">
              <w:t>15,99</w:t>
            </w:r>
          </w:p>
        </w:tc>
      </w:tr>
    </w:tbl>
    <w:p w:rsidR="00CF5B4B" w:rsidRPr="00EC560F" w:rsidRDefault="00CF5B4B" w:rsidP="00CF5B4B">
      <w:pPr>
        <w:spacing w:line="276" w:lineRule="auto"/>
      </w:pPr>
      <w:r w:rsidRPr="00EC560F">
        <w:t xml:space="preserve">Размер платы за публичный сервитут; руб. в год  (129,78 руб., </w:t>
      </w:r>
      <w:r w:rsidRPr="00EC560F">
        <w:rPr>
          <w:lang w:val="en-US"/>
        </w:rPr>
        <w:t>x</w:t>
      </w:r>
      <w:r>
        <w:t xml:space="preserve"> 924</w:t>
      </w:r>
      <w:r w:rsidRPr="00EC560F">
        <w:t xml:space="preserve"> кв.м.) </w:t>
      </w:r>
      <w:proofErr w:type="spellStart"/>
      <w:r w:rsidRPr="00EC560F">
        <w:t>х</w:t>
      </w:r>
      <w:proofErr w:type="spellEnd"/>
      <w:r w:rsidRPr="00EC560F">
        <w:t xml:space="preserve"> 0,01% = </w:t>
      </w:r>
      <w:r>
        <w:t>11,99</w:t>
      </w:r>
      <w:r w:rsidRPr="00EC560F">
        <w:t xml:space="preserve"> </w:t>
      </w:r>
      <w:r>
        <w:t>руб.</w:t>
      </w:r>
    </w:p>
    <w:p w:rsidR="00CF5B4B" w:rsidRDefault="00CF5B4B" w:rsidP="00CF5B4B">
      <w:pPr>
        <w:spacing w:line="276" w:lineRule="auto"/>
      </w:pPr>
      <w:r w:rsidRPr="00EC560F">
        <w:t xml:space="preserve">Плата за публичный сервитут составляет </w:t>
      </w:r>
      <w:r>
        <w:t xml:space="preserve">11,99 руб. / 12мес. </w:t>
      </w:r>
      <w:proofErr w:type="spellStart"/>
      <w:r>
        <w:t>х</w:t>
      </w:r>
      <w:proofErr w:type="spellEnd"/>
      <w:r>
        <w:t xml:space="preserve"> 16 </w:t>
      </w:r>
      <w:proofErr w:type="spellStart"/>
      <w:proofErr w:type="gramStart"/>
      <w:r>
        <w:t>мес</w:t>
      </w:r>
      <w:proofErr w:type="spellEnd"/>
      <w:proofErr w:type="gramEnd"/>
      <w:r>
        <w:t xml:space="preserve"> = 15,99 руб.</w:t>
      </w:r>
    </w:p>
    <w:p w:rsidR="00CF5B4B" w:rsidRPr="00EC560F" w:rsidRDefault="00CF5B4B" w:rsidP="00CF5B4B">
      <w:pPr>
        <w:spacing w:line="276" w:lineRule="auto"/>
      </w:pPr>
    </w:p>
    <w:p w:rsidR="00CF5B4B" w:rsidRPr="00EC560F" w:rsidRDefault="00CF5B4B" w:rsidP="00CF5B4B">
      <w:pPr>
        <w:tabs>
          <w:tab w:val="left" w:pos="720"/>
        </w:tabs>
        <w:jc w:val="both"/>
      </w:pP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Кадастр</w:t>
            </w:r>
            <w:r>
              <w:t>овый номер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>
              <w:t>24:23:4210006:441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>
              <w:t>9736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CF5B4B" w:rsidRPr="00EC560F" w:rsidTr="00CF5B4B">
        <w:trPr>
          <w:trHeight w:val="609"/>
        </w:trPr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CF5B4B" w:rsidRPr="00EC560F" w:rsidTr="00CF5B4B">
        <w:trPr>
          <w:trHeight w:val="307"/>
        </w:trPr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CF5B4B" w:rsidRPr="00EC560F" w:rsidRDefault="00B61F33" w:rsidP="00CF5B4B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126,35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 xml:space="preserve">Плата за публичный сервитут за 16 </w:t>
            </w:r>
            <w:proofErr w:type="spellStart"/>
            <w:proofErr w:type="gramStart"/>
            <w:r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CF5B4B" w:rsidRPr="00EC560F" w:rsidRDefault="00B61F33" w:rsidP="00CF5B4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>
              <w:t>168,47</w:t>
            </w:r>
          </w:p>
        </w:tc>
      </w:tr>
    </w:tbl>
    <w:p w:rsidR="00CF5B4B" w:rsidRPr="00EC560F" w:rsidRDefault="00CF5B4B" w:rsidP="00CF5B4B">
      <w:pPr>
        <w:spacing w:line="276" w:lineRule="auto"/>
      </w:pPr>
      <w:r w:rsidRPr="00EC560F">
        <w:t xml:space="preserve">Размер платы за публичный сервитут; руб. в год  (129,78 руб., </w:t>
      </w:r>
      <w:r w:rsidRPr="00EC560F">
        <w:rPr>
          <w:lang w:val="en-US"/>
        </w:rPr>
        <w:t>x</w:t>
      </w:r>
      <w:r w:rsidRPr="00EC560F">
        <w:t xml:space="preserve"> </w:t>
      </w:r>
      <w:r>
        <w:t>9736</w:t>
      </w:r>
      <w:r w:rsidRPr="00EC560F">
        <w:t xml:space="preserve"> кв.м.) </w:t>
      </w:r>
      <w:proofErr w:type="spellStart"/>
      <w:r w:rsidRPr="00EC560F">
        <w:t>х</w:t>
      </w:r>
      <w:proofErr w:type="spellEnd"/>
      <w:r w:rsidRPr="00EC560F">
        <w:t xml:space="preserve"> 0,01% = </w:t>
      </w:r>
      <w:r w:rsidR="00B61F33">
        <w:t>126,35</w:t>
      </w:r>
      <w:r w:rsidRPr="00EC560F">
        <w:t xml:space="preserve"> </w:t>
      </w:r>
      <w:r>
        <w:t>руб.</w:t>
      </w:r>
    </w:p>
    <w:p w:rsidR="00CF5B4B" w:rsidRDefault="00CF5B4B" w:rsidP="00CF5B4B">
      <w:pPr>
        <w:spacing w:line="276" w:lineRule="auto"/>
      </w:pPr>
      <w:r w:rsidRPr="00EC560F">
        <w:t>Плата з</w:t>
      </w:r>
      <w:r w:rsidR="00B61F33">
        <w:t>а публичный сервитут составляет 126,35</w:t>
      </w:r>
      <w:r w:rsidRPr="00EC560F">
        <w:t xml:space="preserve"> руб. / 12мес. </w:t>
      </w:r>
      <w:proofErr w:type="spellStart"/>
      <w:r w:rsidRPr="00EC560F">
        <w:t>х</w:t>
      </w:r>
      <w:proofErr w:type="spellEnd"/>
      <w:r>
        <w:t xml:space="preserve"> 16 </w:t>
      </w:r>
      <w:proofErr w:type="spellStart"/>
      <w:proofErr w:type="gramStart"/>
      <w:r>
        <w:t>мес</w:t>
      </w:r>
      <w:proofErr w:type="spellEnd"/>
      <w:proofErr w:type="gramEnd"/>
      <w:r>
        <w:t xml:space="preserve"> = </w:t>
      </w:r>
      <w:r w:rsidR="00B61F33">
        <w:t>168,47</w:t>
      </w:r>
      <w:r>
        <w:t xml:space="preserve"> руб.  </w:t>
      </w:r>
    </w:p>
    <w:p w:rsidR="00CF5B4B" w:rsidRDefault="00CF5B4B" w:rsidP="00CF5B4B">
      <w:pPr>
        <w:spacing w:after="200" w:line="276" w:lineRule="auto"/>
      </w:pP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Кадастр</w:t>
            </w:r>
            <w:r w:rsidR="00B61F33">
              <w:t>овый номер</w:t>
            </w:r>
          </w:p>
        </w:tc>
        <w:tc>
          <w:tcPr>
            <w:tcW w:w="4927" w:type="dxa"/>
          </w:tcPr>
          <w:p w:rsidR="00CF5B4B" w:rsidRPr="00EC560F" w:rsidRDefault="00B61F33" w:rsidP="00CF5B4B">
            <w:pPr>
              <w:tabs>
                <w:tab w:val="left" w:pos="720"/>
              </w:tabs>
              <w:jc w:val="center"/>
            </w:pPr>
            <w:r>
              <w:t>24:23:</w:t>
            </w:r>
            <w:r w:rsidR="00CF5B4B">
              <w:t>8</w:t>
            </w:r>
            <w:r>
              <w:t>101001:578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CF5B4B" w:rsidRPr="00EC560F" w:rsidRDefault="00B61F33" w:rsidP="00CF5B4B">
            <w:pPr>
              <w:tabs>
                <w:tab w:val="left" w:pos="720"/>
              </w:tabs>
              <w:jc w:val="center"/>
            </w:pPr>
            <w:r>
              <w:t>303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CF5B4B" w:rsidRPr="00EC560F" w:rsidTr="00B61F33">
        <w:trPr>
          <w:trHeight w:val="915"/>
        </w:trPr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CF5B4B" w:rsidRPr="00EC560F" w:rsidTr="00CF5B4B">
        <w:trPr>
          <w:trHeight w:val="307"/>
        </w:trPr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CF5B4B" w:rsidRPr="00EC560F" w:rsidRDefault="00B61F33" w:rsidP="00CF5B4B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3,93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 xml:space="preserve">Плата за публичный сервитут за 16 </w:t>
            </w:r>
            <w:proofErr w:type="spellStart"/>
            <w:proofErr w:type="gramStart"/>
            <w:r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CF5B4B" w:rsidRPr="00EC560F" w:rsidRDefault="00B61F33" w:rsidP="00CF5B4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>
              <w:t>5,24</w:t>
            </w:r>
          </w:p>
        </w:tc>
      </w:tr>
    </w:tbl>
    <w:p w:rsidR="00CF5B4B" w:rsidRPr="00EC560F" w:rsidRDefault="00CF5B4B" w:rsidP="00CF5B4B">
      <w:pPr>
        <w:spacing w:line="276" w:lineRule="auto"/>
      </w:pPr>
      <w:r w:rsidRPr="00EC560F">
        <w:t xml:space="preserve">Размер платы за публичный сервитут; руб. в год  (129,78 руб., </w:t>
      </w:r>
      <w:r w:rsidRPr="00EC560F">
        <w:rPr>
          <w:lang w:val="en-US"/>
        </w:rPr>
        <w:t>x</w:t>
      </w:r>
      <w:r w:rsidRPr="00EC560F">
        <w:t xml:space="preserve"> </w:t>
      </w:r>
      <w:r w:rsidR="00B61F33">
        <w:t>303</w:t>
      </w:r>
      <w:r w:rsidRPr="00EC560F">
        <w:t xml:space="preserve"> кв.м.) </w:t>
      </w:r>
      <w:proofErr w:type="spellStart"/>
      <w:r w:rsidRPr="00EC560F">
        <w:t>х</w:t>
      </w:r>
      <w:proofErr w:type="spellEnd"/>
      <w:r w:rsidRPr="00EC560F">
        <w:t xml:space="preserve"> 0,01% = </w:t>
      </w:r>
      <w:r w:rsidR="00B61F33">
        <w:t>3,93</w:t>
      </w:r>
      <w:r w:rsidRPr="00EC560F">
        <w:t xml:space="preserve"> </w:t>
      </w:r>
      <w:r>
        <w:t>руб.</w:t>
      </w:r>
    </w:p>
    <w:p w:rsidR="00CF5B4B" w:rsidRDefault="00CF5B4B" w:rsidP="00CF5B4B">
      <w:pPr>
        <w:spacing w:line="276" w:lineRule="auto"/>
      </w:pPr>
      <w:r w:rsidRPr="00EC560F">
        <w:t xml:space="preserve">Плата за публичный сервитут составляет </w:t>
      </w:r>
      <w:r w:rsidR="00B61F33">
        <w:t xml:space="preserve">3,93 </w:t>
      </w:r>
      <w:r w:rsidRPr="00EC560F">
        <w:t xml:space="preserve">руб. / 12мес. </w:t>
      </w:r>
      <w:proofErr w:type="spellStart"/>
      <w:r w:rsidRPr="00EC560F">
        <w:t>х</w:t>
      </w:r>
      <w:proofErr w:type="spellEnd"/>
      <w:r w:rsidR="00B61F33">
        <w:t xml:space="preserve"> 16 </w:t>
      </w:r>
      <w:proofErr w:type="spellStart"/>
      <w:proofErr w:type="gramStart"/>
      <w:r w:rsidR="00B61F33">
        <w:t>мес</w:t>
      </w:r>
      <w:proofErr w:type="spellEnd"/>
      <w:proofErr w:type="gramEnd"/>
      <w:r w:rsidR="00B61F33">
        <w:t xml:space="preserve"> = 5,24</w:t>
      </w:r>
      <w:r>
        <w:t xml:space="preserve"> руб.</w:t>
      </w:r>
    </w:p>
    <w:p w:rsidR="00B61F33" w:rsidRDefault="00B61F33" w:rsidP="00CF5B4B">
      <w:pPr>
        <w:spacing w:line="276" w:lineRule="auto"/>
      </w:pPr>
    </w:p>
    <w:p w:rsidR="00B61F33" w:rsidRDefault="00B61F33" w:rsidP="00CF5B4B">
      <w:pPr>
        <w:spacing w:line="276" w:lineRule="auto"/>
      </w:pPr>
    </w:p>
    <w:p w:rsidR="00B61F33" w:rsidRDefault="00B61F33" w:rsidP="00CF5B4B">
      <w:pPr>
        <w:spacing w:line="276" w:lineRule="auto"/>
      </w:pPr>
    </w:p>
    <w:tbl>
      <w:tblPr>
        <w:tblStyle w:val="a7"/>
        <w:tblW w:w="0" w:type="auto"/>
        <w:tblLook w:val="04A0"/>
      </w:tblPr>
      <w:tblGrid>
        <w:gridCol w:w="4926"/>
        <w:gridCol w:w="4927"/>
      </w:tblGrid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lastRenderedPageBreak/>
              <w:t>Кадастр</w:t>
            </w:r>
            <w:r w:rsidR="00B61F33">
              <w:t xml:space="preserve">овый номер 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>
              <w:t>24:23:8101001</w:t>
            </w:r>
            <w:r w:rsidR="00B61F33">
              <w:t>:579, 24:23:8101001:580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Площадь, кв</w:t>
            </w:r>
            <w:proofErr w:type="gramStart"/>
            <w:r w:rsidRPr="00EC560F">
              <w:t>.м</w:t>
            </w:r>
            <w:proofErr w:type="gramEnd"/>
          </w:p>
        </w:tc>
        <w:tc>
          <w:tcPr>
            <w:tcW w:w="4927" w:type="dxa"/>
          </w:tcPr>
          <w:p w:rsidR="00CF5B4B" w:rsidRPr="00EC560F" w:rsidRDefault="00B61F33" w:rsidP="00CF5B4B">
            <w:pPr>
              <w:tabs>
                <w:tab w:val="left" w:pos="720"/>
              </w:tabs>
              <w:jc w:val="center"/>
            </w:pPr>
            <w:r>
              <w:t>11221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Процент кадастровой стоимости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0,01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Срок, на который устанавливается сервитут, мес.</w:t>
            </w: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16</w:t>
            </w:r>
          </w:p>
        </w:tc>
      </w:tr>
      <w:tr w:rsidR="00CF5B4B" w:rsidRPr="00EC560F" w:rsidTr="00CF5B4B">
        <w:trPr>
          <w:trHeight w:val="609"/>
        </w:trPr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>средний показатель кадастровой стоимости по муниципальному району, руб. за кв</w:t>
            </w:r>
            <w:proofErr w:type="gramStart"/>
            <w:r w:rsidRPr="00EC560F">
              <w:t>.м</w:t>
            </w:r>
            <w:proofErr w:type="gramEnd"/>
          </w:p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</w:p>
        </w:tc>
        <w:tc>
          <w:tcPr>
            <w:tcW w:w="4927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 w:rsidRPr="00EC560F">
              <w:t>129,78</w:t>
            </w:r>
          </w:p>
        </w:tc>
      </w:tr>
      <w:tr w:rsidR="00CF5B4B" w:rsidRPr="00EC560F" w:rsidTr="00CF5B4B">
        <w:trPr>
          <w:trHeight w:val="307"/>
        </w:trPr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 xml:space="preserve">Размер платы за сервитут за год, </w:t>
            </w:r>
            <w:proofErr w:type="spellStart"/>
            <w:r w:rsidRPr="00EC560F">
              <w:t>руб</w:t>
            </w:r>
            <w:proofErr w:type="spellEnd"/>
          </w:p>
        </w:tc>
        <w:tc>
          <w:tcPr>
            <w:tcW w:w="4927" w:type="dxa"/>
          </w:tcPr>
          <w:p w:rsidR="00CF5B4B" w:rsidRPr="00EC560F" w:rsidRDefault="00B61F33" w:rsidP="00CF5B4B">
            <w:pPr>
              <w:tabs>
                <w:tab w:val="left" w:pos="72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  <w:r w:rsidR="00CF5B4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63</w:t>
            </w:r>
          </w:p>
        </w:tc>
      </w:tr>
      <w:tr w:rsidR="00CF5B4B" w:rsidRPr="00EC560F" w:rsidTr="00CF5B4B">
        <w:tc>
          <w:tcPr>
            <w:tcW w:w="4926" w:type="dxa"/>
          </w:tcPr>
          <w:p w:rsidR="00CF5B4B" w:rsidRPr="00EC560F" w:rsidRDefault="00CF5B4B" w:rsidP="00CF5B4B">
            <w:pPr>
              <w:tabs>
                <w:tab w:val="left" w:pos="720"/>
              </w:tabs>
              <w:jc w:val="center"/>
            </w:pPr>
            <w:r w:rsidRPr="00EC560F">
              <w:t xml:space="preserve">Плата за публичный сервитут за 16 </w:t>
            </w:r>
            <w:proofErr w:type="spellStart"/>
            <w:proofErr w:type="gramStart"/>
            <w:r w:rsidRPr="00EC560F">
              <w:t>мес</w:t>
            </w:r>
            <w:proofErr w:type="spellEnd"/>
            <w:proofErr w:type="gramEnd"/>
            <w:r w:rsidRPr="00EC560F">
              <w:t>, руб.</w:t>
            </w:r>
          </w:p>
        </w:tc>
        <w:tc>
          <w:tcPr>
            <w:tcW w:w="4927" w:type="dxa"/>
          </w:tcPr>
          <w:p w:rsidR="00CF5B4B" w:rsidRPr="00EC560F" w:rsidRDefault="00B61F33" w:rsidP="00CF5B4B">
            <w:pPr>
              <w:tabs>
                <w:tab w:val="left" w:pos="720"/>
              </w:tabs>
              <w:jc w:val="center"/>
              <w:rPr>
                <w:highlight w:val="yellow"/>
              </w:rPr>
            </w:pPr>
            <w:r>
              <w:t>194</w:t>
            </w:r>
            <w:r w:rsidR="00CF5B4B" w:rsidRPr="00E27FE4">
              <w:t>,</w:t>
            </w:r>
            <w:r>
              <w:t>17</w:t>
            </w:r>
          </w:p>
        </w:tc>
      </w:tr>
    </w:tbl>
    <w:p w:rsidR="00CF5B4B" w:rsidRPr="00EC560F" w:rsidRDefault="00CF5B4B" w:rsidP="00CF5B4B">
      <w:pPr>
        <w:spacing w:line="276" w:lineRule="auto"/>
      </w:pPr>
      <w:r w:rsidRPr="00EC560F">
        <w:t xml:space="preserve">Размер платы за публичный сервитут; руб. в год  (129,78 руб., </w:t>
      </w:r>
      <w:r w:rsidRPr="00EC560F">
        <w:rPr>
          <w:lang w:val="en-US"/>
        </w:rPr>
        <w:t>x</w:t>
      </w:r>
      <w:r w:rsidRPr="00EC560F">
        <w:t xml:space="preserve"> </w:t>
      </w:r>
      <w:r w:rsidR="00B61F33">
        <w:t>11221</w:t>
      </w:r>
      <w:r w:rsidRPr="00EC560F">
        <w:t xml:space="preserve"> кв.м.) </w:t>
      </w:r>
      <w:proofErr w:type="spellStart"/>
      <w:r w:rsidRPr="00EC560F">
        <w:t>х</w:t>
      </w:r>
      <w:proofErr w:type="spellEnd"/>
      <w:r w:rsidRPr="00EC560F">
        <w:t xml:space="preserve"> 0,01% = </w:t>
      </w:r>
      <w:r w:rsidR="00B61F33">
        <w:t>145,63</w:t>
      </w:r>
      <w:r w:rsidRPr="00EC560F">
        <w:t xml:space="preserve"> </w:t>
      </w:r>
      <w:r>
        <w:t>руб.</w:t>
      </w:r>
    </w:p>
    <w:p w:rsidR="00954AB0" w:rsidRDefault="00CF5B4B" w:rsidP="004E3788">
      <w:pPr>
        <w:spacing w:line="276" w:lineRule="auto"/>
        <w:sectPr w:rsidR="00954AB0">
          <w:type w:val="continuous"/>
          <w:pgSz w:w="11910" w:h="16850"/>
          <w:pgMar w:top="540" w:right="566" w:bottom="280" w:left="992" w:header="720" w:footer="720" w:gutter="0"/>
          <w:cols w:space="720"/>
        </w:sectPr>
      </w:pPr>
      <w:r w:rsidRPr="00EC560F">
        <w:t xml:space="preserve">Плата за публичный сервитут составляет </w:t>
      </w:r>
      <w:r w:rsidR="00B61F33">
        <w:t>145,63</w:t>
      </w:r>
      <w:r w:rsidRPr="00EC560F">
        <w:t xml:space="preserve"> руб. / 12мес. </w:t>
      </w:r>
      <w:proofErr w:type="spellStart"/>
      <w:r w:rsidRPr="00EC560F">
        <w:t>х</w:t>
      </w:r>
      <w:proofErr w:type="spellEnd"/>
      <w:r w:rsidR="00B61F33">
        <w:t xml:space="preserve"> 16 </w:t>
      </w:r>
      <w:proofErr w:type="spellStart"/>
      <w:r w:rsidR="00B61F33">
        <w:t>мес</w:t>
      </w:r>
      <w:proofErr w:type="spellEnd"/>
      <w:r w:rsidR="00B61F33">
        <w:t xml:space="preserve"> = 194,17</w:t>
      </w:r>
      <w:r>
        <w:t xml:space="preserve"> руб. </w:t>
      </w:r>
    </w:p>
    <w:p w:rsidR="00954AB0" w:rsidRDefault="00954AB0" w:rsidP="007E51F4">
      <w:pPr>
        <w:pStyle w:val="a3"/>
        <w:ind w:left="0"/>
        <w:jc w:val="left"/>
      </w:pPr>
      <w:bookmarkStart w:id="2" w:name="Чертеж"/>
      <w:bookmarkEnd w:id="2"/>
    </w:p>
    <w:sectPr w:rsidR="00954AB0" w:rsidSect="00954AB0">
      <w:pgSz w:w="16840" w:h="23820"/>
      <w:pgMar w:top="76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5D17"/>
    <w:multiLevelType w:val="hybridMultilevel"/>
    <w:tmpl w:val="0FDE263A"/>
    <w:lvl w:ilvl="0" w:tplc="E7704A98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EF7D2A"/>
    <w:multiLevelType w:val="hybridMultilevel"/>
    <w:tmpl w:val="74382B2C"/>
    <w:lvl w:ilvl="0" w:tplc="433E2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54AB0"/>
    <w:rsid w:val="00421E91"/>
    <w:rsid w:val="004E3788"/>
    <w:rsid w:val="00562838"/>
    <w:rsid w:val="007E51F4"/>
    <w:rsid w:val="00954AB0"/>
    <w:rsid w:val="00B61F33"/>
    <w:rsid w:val="00C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4A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CF5B4B"/>
    <w:pPr>
      <w:keepNext/>
      <w:widowControl/>
      <w:autoSpaceDE/>
      <w:autoSpaceDN/>
      <w:jc w:val="center"/>
      <w:outlineLvl w:val="0"/>
    </w:pPr>
    <w:rPr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5B4B"/>
    <w:pPr>
      <w:keepNext/>
      <w:widowControl/>
      <w:autoSpaceDE/>
      <w:autoSpaceDN/>
      <w:jc w:val="both"/>
      <w:outlineLvl w:val="1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A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4AB0"/>
    <w:pPr>
      <w:spacing w:before="71"/>
      <w:ind w:left="340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54AB0"/>
  </w:style>
  <w:style w:type="paragraph" w:customStyle="1" w:styleId="TableParagraph">
    <w:name w:val="Table Paragraph"/>
    <w:basedOn w:val="a"/>
    <w:uiPriority w:val="1"/>
    <w:qFormat/>
    <w:rsid w:val="00954AB0"/>
    <w:pPr>
      <w:spacing w:before="107"/>
      <w:ind w:left="18"/>
      <w:jc w:val="center"/>
    </w:pPr>
  </w:style>
  <w:style w:type="character" w:customStyle="1" w:styleId="10">
    <w:name w:val="Заголовок 1 Знак"/>
    <w:basedOn w:val="a0"/>
    <w:link w:val="1"/>
    <w:rsid w:val="00CF5B4B"/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F5B4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F5B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B4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F5B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x@css.rz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25688-633D-4A94-8644-2C3F6038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Бушин Василий Викторович &lt;161300yb@technokad.rosreestr.ru&gt;</dc:creator>
  <dc:description>Описание местоположения границ</dc:description>
  <cp:lastModifiedBy>User</cp:lastModifiedBy>
  <cp:revision>5</cp:revision>
  <dcterms:created xsi:type="dcterms:W3CDTF">2025-04-10T05:01:00Z</dcterms:created>
  <dcterms:modified xsi:type="dcterms:W3CDTF">2025-04-10T07:18:00Z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D:20250219141422</vt:lpwstr>
  </property>
</Properties>
</file>